
<file path=[Content_Types].xml><?xml version="1.0" encoding="utf-8"?>
<Types xmlns="http://schemas.openxmlformats.org/package/2006/content-types">
  <Default Extension="wmf" ContentType="image/x-wmf"/>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autoSpaceDN/>
        <w:bidi w:val="0"/>
        <w:spacing w:beforeAutospacing="0" w:after="0" w:afterAutospacing="0" w:line="560" w:lineRule="exact"/>
        <w:jc w:val="both"/>
        <w:textAlignment w:val="auto"/>
        <w:rPr>
          <w:rFonts w:hint="eastAsia" w:ascii="方正小标宋简体" w:hAnsi="方正小标宋简体" w:eastAsia="方正小标宋简体" w:cs="方正小标宋简体"/>
          <w:color w:val="auto"/>
          <w:sz w:val="48"/>
          <w:szCs w:val="48"/>
          <w:lang w:eastAsia="zh-CN"/>
        </w:rPr>
      </w:pPr>
      <w:bookmarkStart w:id="0" w:name="_GoBack"/>
      <w:bookmarkEnd w:id="0"/>
    </w:p>
    <w:p>
      <w:pPr>
        <w:keepNext w:val="0"/>
        <w:keepLines w:val="0"/>
        <w:pageBreakBefore w:val="0"/>
        <w:kinsoku/>
        <w:overflowPunct/>
        <w:topLinePunct w:val="0"/>
        <w:autoSpaceDE/>
        <w:autoSpaceDN/>
        <w:bidi w:val="0"/>
        <w:spacing w:beforeAutospacing="0" w:after="0" w:afterAutospacing="0" w:line="560" w:lineRule="exact"/>
        <w:jc w:val="center"/>
        <w:textAlignment w:val="auto"/>
        <w:rPr>
          <w:rFonts w:hint="eastAsia" w:ascii="方正小标宋_GBK" w:hAnsi="方正小标宋_GBK" w:eastAsia="方正小标宋_GBK" w:cs="方正小标宋_GBK"/>
          <w:color w:val="auto"/>
          <w:sz w:val="52"/>
          <w:szCs w:val="52"/>
        </w:rPr>
      </w:pPr>
      <w:r>
        <w:rPr>
          <w:rFonts w:hint="eastAsia" w:ascii="方正小标宋_GBK" w:hAnsi="方正小标宋_GBK" w:eastAsia="方正小标宋_GBK" w:cs="方正小标宋_GBK"/>
          <w:color w:val="auto"/>
          <w:sz w:val="52"/>
          <w:szCs w:val="52"/>
          <w:lang w:eastAsia="zh-CN"/>
        </w:rPr>
        <w:t>威海</w:t>
      </w:r>
      <w:r>
        <w:rPr>
          <w:rFonts w:hint="eastAsia" w:ascii="方正小标宋_GBK" w:hAnsi="方正小标宋_GBK" w:eastAsia="方正小标宋_GBK" w:cs="方正小标宋_GBK"/>
          <w:color w:val="auto"/>
          <w:sz w:val="52"/>
          <w:szCs w:val="52"/>
        </w:rPr>
        <w:t>市体育健身服务合同范本</w:t>
      </w:r>
    </w:p>
    <w:p>
      <w:pPr>
        <w:pStyle w:val="19"/>
        <w:spacing w:beforeAutospacing="0" w:after="0" w:afterAutospacing="0"/>
        <w:jc w:val="center"/>
        <w:rPr>
          <w:rFonts w:hint="eastAsia" w:ascii="楷体_GB2312" w:hAnsi="楷体_GB2312" w:eastAsia="楷体_GB2312" w:cs="楷体_GB2312"/>
          <w:sz w:val="44"/>
          <w:szCs w:val="44"/>
          <w:lang w:val="en-US" w:eastAsia="zh-CN"/>
        </w:rPr>
      </w:pPr>
      <w:r>
        <w:rPr>
          <w:rFonts w:hint="eastAsia" w:ascii="楷体_GB2312" w:hAnsi="楷体_GB2312" w:eastAsia="楷体_GB2312" w:cs="楷体_GB2312"/>
          <w:color w:val="auto"/>
          <w:sz w:val="44"/>
          <w:szCs w:val="44"/>
          <w:lang w:eastAsia="zh-CN"/>
        </w:rPr>
        <w:t>（</w:t>
      </w:r>
      <w:r>
        <w:rPr>
          <w:rFonts w:hint="eastAsia" w:ascii="楷体_GB2312" w:hAnsi="楷体_GB2312" w:eastAsia="楷体_GB2312" w:cs="楷体_GB2312"/>
          <w:color w:val="auto"/>
          <w:sz w:val="44"/>
          <w:szCs w:val="44"/>
          <w:lang w:val="en-US" w:eastAsia="zh-CN"/>
        </w:rPr>
        <w:t>2023版）</w:t>
      </w:r>
    </w:p>
    <w:p>
      <w:pPr>
        <w:keepNext w:val="0"/>
        <w:keepLines w:val="0"/>
        <w:pageBreakBefore w:val="0"/>
        <w:kinsoku/>
        <w:overflowPunct/>
        <w:topLinePunct w:val="0"/>
        <w:autoSpaceDE/>
        <w:autoSpaceDN/>
        <w:bidi w:val="0"/>
        <w:snapToGrid w:val="0"/>
        <w:spacing w:beforeAutospacing="0" w:after="0" w:afterAutospacing="0" w:line="560" w:lineRule="exact"/>
        <w:textAlignment w:val="auto"/>
        <w:rPr>
          <w:rFonts w:ascii="仿宋_GB2312" w:hAnsi="宋体" w:eastAsia="仿宋_GB2312" w:cs="仿宋"/>
          <w:b/>
          <w:color w:val="auto"/>
          <w:spacing w:val="5"/>
          <w:kern w:val="0"/>
          <w:sz w:val="32"/>
          <w:szCs w:val="32"/>
        </w:rPr>
      </w:pPr>
    </w:p>
    <w:p>
      <w:pPr>
        <w:keepNext w:val="0"/>
        <w:keepLines w:val="0"/>
        <w:pageBreakBefore w:val="0"/>
        <w:kinsoku/>
        <w:overflowPunct/>
        <w:topLinePunct w:val="0"/>
        <w:autoSpaceDE/>
        <w:autoSpaceDN/>
        <w:bidi w:val="0"/>
        <w:adjustRightInd w:val="0"/>
        <w:snapToGrid w:val="0"/>
        <w:spacing w:beforeAutospacing="0" w:after="0" w:afterAutospacing="0" w:line="560" w:lineRule="exact"/>
        <w:textAlignment w:val="auto"/>
        <w:rPr>
          <w:rFonts w:ascii="仿宋_GB2312" w:eastAsia="仿宋_GB2312"/>
          <w:color w:val="auto"/>
          <w:sz w:val="32"/>
          <w:szCs w:val="32"/>
        </w:rPr>
      </w:pPr>
    </w:p>
    <w:p>
      <w:pPr>
        <w:keepNext w:val="0"/>
        <w:keepLines w:val="0"/>
        <w:pageBreakBefore w:val="0"/>
        <w:kinsoku/>
        <w:overflowPunct/>
        <w:topLinePunct w:val="0"/>
        <w:autoSpaceDE/>
        <w:autoSpaceDN/>
        <w:bidi w:val="0"/>
        <w:adjustRightInd w:val="0"/>
        <w:snapToGrid w:val="0"/>
        <w:spacing w:beforeAutospacing="0" w:after="0" w:afterAutospacing="0" w:line="560" w:lineRule="exact"/>
        <w:textAlignment w:val="auto"/>
        <w:rPr>
          <w:rFonts w:ascii="仿宋_GB2312" w:eastAsia="仿宋_GB2312"/>
          <w:color w:val="auto"/>
          <w:sz w:val="32"/>
          <w:szCs w:val="32"/>
        </w:rPr>
      </w:pPr>
    </w:p>
    <w:p>
      <w:pPr>
        <w:keepNext w:val="0"/>
        <w:keepLines w:val="0"/>
        <w:pageBreakBefore w:val="0"/>
        <w:kinsoku/>
        <w:overflowPunct/>
        <w:topLinePunct w:val="0"/>
        <w:autoSpaceDE/>
        <w:autoSpaceDN/>
        <w:bidi w:val="0"/>
        <w:adjustRightInd w:val="0"/>
        <w:snapToGrid w:val="0"/>
        <w:spacing w:beforeAutospacing="0" w:after="0" w:afterAutospacing="0" w:line="560" w:lineRule="exact"/>
        <w:textAlignment w:val="auto"/>
        <w:rPr>
          <w:rFonts w:ascii="仿宋_GB2312" w:eastAsia="仿宋_GB2312"/>
          <w:color w:val="auto"/>
          <w:sz w:val="32"/>
          <w:szCs w:val="32"/>
        </w:rPr>
      </w:pPr>
    </w:p>
    <w:p>
      <w:pPr>
        <w:pStyle w:val="19"/>
        <w:rPr>
          <w:rFonts w:ascii="仿宋_GB2312" w:eastAsia="仿宋_GB2312"/>
          <w:color w:val="auto"/>
          <w:sz w:val="32"/>
          <w:szCs w:val="32"/>
        </w:rPr>
      </w:pPr>
    </w:p>
    <w:p>
      <w:pPr>
        <w:pStyle w:val="20"/>
      </w:pPr>
    </w:p>
    <w:p>
      <w:pPr>
        <w:keepNext w:val="0"/>
        <w:keepLines w:val="0"/>
        <w:pageBreakBefore w:val="0"/>
        <w:kinsoku/>
        <w:overflowPunct/>
        <w:topLinePunct w:val="0"/>
        <w:autoSpaceDE/>
        <w:autoSpaceDN/>
        <w:bidi w:val="0"/>
        <w:adjustRightInd w:val="0"/>
        <w:snapToGrid w:val="0"/>
        <w:spacing w:beforeAutospacing="0" w:after="0" w:afterAutospacing="0" w:line="560" w:lineRule="exact"/>
        <w:textAlignment w:val="auto"/>
        <w:rPr>
          <w:rFonts w:ascii="仿宋_GB2312" w:eastAsia="仿宋_GB2312"/>
          <w:color w:val="auto"/>
          <w:sz w:val="32"/>
          <w:szCs w:val="32"/>
        </w:rPr>
      </w:pPr>
    </w:p>
    <w:p>
      <w:pPr>
        <w:keepNext w:val="0"/>
        <w:keepLines w:val="0"/>
        <w:pageBreakBefore w:val="0"/>
        <w:kinsoku/>
        <w:overflowPunct/>
        <w:topLinePunct w:val="0"/>
        <w:autoSpaceDE/>
        <w:autoSpaceDN/>
        <w:bidi w:val="0"/>
        <w:adjustRightInd w:val="0"/>
        <w:snapToGrid w:val="0"/>
        <w:spacing w:beforeAutospacing="0" w:after="0" w:afterAutospacing="0" w:line="560" w:lineRule="exact"/>
        <w:textAlignment w:val="auto"/>
        <w:rPr>
          <w:rFonts w:ascii="仿宋_GB2312" w:eastAsia="仿宋_GB2312"/>
          <w:color w:val="auto"/>
          <w:sz w:val="32"/>
          <w:szCs w:val="32"/>
        </w:rPr>
      </w:pPr>
    </w:p>
    <w:p>
      <w:pPr>
        <w:keepNext w:val="0"/>
        <w:keepLines w:val="0"/>
        <w:pageBreakBefore w:val="0"/>
        <w:kinsoku/>
        <w:overflowPunct/>
        <w:topLinePunct w:val="0"/>
        <w:autoSpaceDE/>
        <w:autoSpaceDN/>
        <w:bidi w:val="0"/>
        <w:adjustRightInd w:val="0"/>
        <w:snapToGrid w:val="0"/>
        <w:spacing w:beforeAutospacing="0" w:after="0" w:afterAutospacing="0" w:line="560" w:lineRule="exact"/>
        <w:textAlignment w:val="auto"/>
        <w:rPr>
          <w:color w:val="auto"/>
          <w:szCs w:val="32"/>
        </w:rPr>
      </w:pPr>
    </w:p>
    <w:tbl>
      <w:tblPr>
        <w:tblStyle w:val="36"/>
        <w:tblW w:w="0" w:type="auto"/>
        <w:tblInd w:w="197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80"/>
        <w:gridCol w:w="19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080" w:type="dxa"/>
            <w:noWrap w:val="0"/>
            <w:vAlign w:val="center"/>
          </w:tcPr>
          <w:p>
            <w:pPr>
              <w:keepNext w:val="0"/>
              <w:keepLines w:val="0"/>
              <w:pageBreakBefore w:val="0"/>
              <w:kinsoku/>
              <w:overflowPunct/>
              <w:topLinePunct w:val="0"/>
              <w:autoSpaceDE/>
              <w:autoSpaceDN/>
              <w:bidi w:val="0"/>
              <w:spacing w:beforeAutospacing="0" w:after="0" w:afterAutospacing="0" w:line="560" w:lineRule="exact"/>
              <w:jc w:val="center"/>
              <w:textAlignment w:val="auto"/>
              <w:rPr>
                <w:rFonts w:ascii="黑体" w:hAnsi="黑体" w:eastAsia="黑体"/>
                <w:bCs/>
                <w:color w:val="auto"/>
                <w:sz w:val="36"/>
                <w:szCs w:val="36"/>
              </w:rPr>
            </w:pPr>
            <w:r>
              <w:rPr>
                <w:rFonts w:hint="eastAsia" w:ascii="黑体" w:hAnsi="黑体" w:eastAsia="黑体"/>
                <w:bCs/>
                <w:color w:val="auto"/>
                <w:spacing w:val="-23"/>
                <w:w w:val="98"/>
                <w:sz w:val="36"/>
                <w:szCs w:val="36"/>
                <w:lang w:eastAsia="zh-CN"/>
              </w:rPr>
              <w:t>威</w:t>
            </w:r>
            <w:r>
              <w:rPr>
                <w:rFonts w:hint="eastAsia" w:ascii="黑体" w:hAnsi="黑体" w:eastAsia="黑体"/>
                <w:bCs/>
                <w:color w:val="auto"/>
                <w:spacing w:val="-23"/>
                <w:w w:val="98"/>
                <w:sz w:val="36"/>
                <w:szCs w:val="36"/>
                <w:lang w:val="en-US" w:eastAsia="zh-CN"/>
              </w:rPr>
              <w:t xml:space="preserve">  </w:t>
            </w:r>
            <w:r>
              <w:rPr>
                <w:rFonts w:hint="eastAsia" w:ascii="黑体" w:hAnsi="黑体" w:eastAsia="黑体"/>
                <w:bCs/>
                <w:color w:val="auto"/>
                <w:spacing w:val="-23"/>
                <w:w w:val="98"/>
                <w:sz w:val="36"/>
                <w:szCs w:val="36"/>
                <w:lang w:eastAsia="zh-CN"/>
              </w:rPr>
              <w:t>海</w:t>
            </w:r>
            <w:r>
              <w:rPr>
                <w:rFonts w:hint="eastAsia" w:ascii="黑体" w:hAnsi="黑体" w:eastAsia="黑体"/>
                <w:bCs/>
                <w:color w:val="auto"/>
                <w:spacing w:val="-23"/>
                <w:w w:val="98"/>
                <w:sz w:val="36"/>
                <w:szCs w:val="36"/>
                <w:lang w:val="en-US" w:eastAsia="zh-CN"/>
              </w:rPr>
              <w:t xml:space="preserve">  </w:t>
            </w:r>
            <w:r>
              <w:rPr>
                <w:rFonts w:hint="eastAsia" w:ascii="黑体" w:hAnsi="黑体" w:eastAsia="黑体"/>
                <w:bCs/>
                <w:color w:val="auto"/>
                <w:spacing w:val="-23"/>
                <w:w w:val="98"/>
                <w:sz w:val="36"/>
                <w:szCs w:val="36"/>
                <w:lang w:eastAsia="zh-CN"/>
              </w:rPr>
              <w:t>市</w:t>
            </w:r>
            <w:r>
              <w:rPr>
                <w:rFonts w:hint="eastAsia" w:ascii="黑体" w:hAnsi="黑体" w:eastAsia="黑体"/>
                <w:bCs/>
                <w:color w:val="auto"/>
                <w:spacing w:val="-23"/>
                <w:w w:val="98"/>
                <w:sz w:val="36"/>
                <w:szCs w:val="36"/>
                <w:lang w:val="en-US" w:eastAsia="zh-CN"/>
              </w:rPr>
              <w:t xml:space="preserve">  </w:t>
            </w:r>
            <w:r>
              <w:rPr>
                <w:rFonts w:hint="eastAsia" w:ascii="黑体" w:hAnsi="黑体" w:eastAsia="黑体"/>
                <w:bCs/>
                <w:color w:val="auto"/>
                <w:spacing w:val="-23"/>
                <w:w w:val="98"/>
                <w:sz w:val="36"/>
                <w:szCs w:val="36"/>
              </w:rPr>
              <w:t>体</w:t>
            </w:r>
            <w:r>
              <w:rPr>
                <w:rFonts w:hint="eastAsia" w:ascii="黑体" w:hAnsi="黑体" w:eastAsia="黑体"/>
                <w:bCs/>
                <w:color w:val="auto"/>
                <w:spacing w:val="-23"/>
                <w:w w:val="98"/>
                <w:sz w:val="36"/>
                <w:szCs w:val="36"/>
                <w:lang w:val="en-US" w:eastAsia="zh-CN"/>
              </w:rPr>
              <w:t xml:space="preserve">  </w:t>
            </w:r>
            <w:r>
              <w:rPr>
                <w:rFonts w:hint="eastAsia" w:ascii="黑体" w:hAnsi="黑体" w:eastAsia="黑体"/>
                <w:bCs/>
                <w:color w:val="auto"/>
                <w:spacing w:val="-23"/>
                <w:w w:val="98"/>
                <w:sz w:val="36"/>
                <w:szCs w:val="36"/>
              </w:rPr>
              <w:t>育</w:t>
            </w:r>
            <w:r>
              <w:rPr>
                <w:rFonts w:hint="eastAsia" w:ascii="黑体" w:hAnsi="黑体" w:eastAsia="黑体"/>
                <w:bCs/>
                <w:color w:val="auto"/>
                <w:spacing w:val="-23"/>
                <w:w w:val="98"/>
                <w:sz w:val="36"/>
                <w:szCs w:val="36"/>
                <w:lang w:val="en-US" w:eastAsia="zh-CN"/>
              </w:rPr>
              <w:t xml:space="preserve">  </w:t>
            </w:r>
            <w:r>
              <w:rPr>
                <w:rFonts w:hint="eastAsia" w:ascii="黑体" w:hAnsi="黑体" w:eastAsia="黑体"/>
                <w:bCs/>
                <w:color w:val="auto"/>
                <w:spacing w:val="-23"/>
                <w:w w:val="98"/>
                <w:sz w:val="36"/>
                <w:szCs w:val="36"/>
              </w:rPr>
              <w:t>局</w:t>
            </w:r>
          </w:p>
        </w:tc>
        <w:tc>
          <w:tcPr>
            <w:tcW w:w="1920" w:type="dxa"/>
            <w:vMerge w:val="restart"/>
            <w:noWrap w:val="0"/>
            <w:vAlign w:val="center"/>
          </w:tcPr>
          <w:p>
            <w:pPr>
              <w:keepNext w:val="0"/>
              <w:keepLines w:val="0"/>
              <w:pageBreakBefore w:val="0"/>
              <w:kinsoku/>
              <w:overflowPunct/>
              <w:topLinePunct w:val="0"/>
              <w:autoSpaceDE/>
              <w:autoSpaceDN/>
              <w:bidi w:val="0"/>
              <w:spacing w:line="560" w:lineRule="exact"/>
              <w:ind w:firstLine="360" w:firstLineChars="100"/>
              <w:jc w:val="left"/>
              <w:textAlignment w:val="auto"/>
              <w:rPr>
                <w:rFonts w:ascii="黑体" w:hAnsi="黑体" w:eastAsia="黑体"/>
                <w:bCs/>
                <w:color w:val="auto"/>
                <w:sz w:val="36"/>
                <w:szCs w:val="36"/>
              </w:rPr>
            </w:pPr>
            <w:r>
              <w:rPr>
                <w:rFonts w:hint="eastAsia" w:ascii="黑体" w:hAnsi="黑体" w:eastAsia="黑体"/>
                <w:bCs/>
                <w:color w:val="auto"/>
                <w:sz w:val="36"/>
                <w:szCs w:val="36"/>
              </w:rPr>
              <w:t>制定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080" w:type="dxa"/>
            <w:noWrap w:val="0"/>
            <w:vAlign w:val="center"/>
          </w:tcPr>
          <w:p>
            <w:pPr>
              <w:keepNext w:val="0"/>
              <w:keepLines w:val="0"/>
              <w:pageBreakBefore w:val="0"/>
              <w:kinsoku/>
              <w:overflowPunct/>
              <w:topLinePunct w:val="0"/>
              <w:autoSpaceDE/>
              <w:autoSpaceDN/>
              <w:bidi w:val="0"/>
              <w:spacing w:after="0" w:afterAutospacing="0" w:line="560" w:lineRule="exact"/>
              <w:jc w:val="center"/>
              <w:textAlignment w:val="auto"/>
              <w:rPr>
                <w:rFonts w:ascii="黑体" w:hAnsi="黑体" w:eastAsia="黑体"/>
                <w:bCs/>
                <w:color w:val="auto"/>
                <w:sz w:val="36"/>
                <w:szCs w:val="36"/>
              </w:rPr>
            </w:pPr>
            <w:r>
              <w:rPr>
                <w:rFonts w:hint="eastAsia" w:ascii="黑体" w:hAnsi="黑体" w:eastAsia="黑体"/>
                <w:color w:val="auto"/>
                <w:sz w:val="36"/>
                <w:szCs w:val="36"/>
                <w:lang w:eastAsia="zh-CN"/>
              </w:rPr>
              <w:t>威海</w:t>
            </w:r>
            <w:r>
              <w:rPr>
                <w:rFonts w:hint="eastAsia" w:ascii="黑体" w:hAnsi="黑体" w:eastAsia="黑体"/>
                <w:color w:val="auto"/>
                <w:sz w:val="36"/>
                <w:szCs w:val="36"/>
              </w:rPr>
              <w:t>市市场监督管理局</w:t>
            </w:r>
          </w:p>
        </w:tc>
        <w:tc>
          <w:tcPr>
            <w:tcW w:w="1920" w:type="dxa"/>
            <w:vMerge w:val="continue"/>
            <w:noWrap w:val="0"/>
            <w:vAlign w:val="top"/>
          </w:tcPr>
          <w:p>
            <w:pPr>
              <w:keepNext w:val="0"/>
              <w:keepLines w:val="0"/>
              <w:pageBreakBefore w:val="0"/>
              <w:kinsoku/>
              <w:overflowPunct/>
              <w:topLinePunct w:val="0"/>
              <w:autoSpaceDE/>
              <w:autoSpaceDN/>
              <w:bidi w:val="0"/>
              <w:spacing w:line="560" w:lineRule="exact"/>
              <w:textAlignment w:val="auto"/>
              <w:rPr>
                <w:rFonts w:ascii="黑体" w:hAnsi="黑体" w:eastAsia="黑体"/>
                <w:bCs/>
                <w:color w:val="auto"/>
                <w:sz w:val="36"/>
                <w:szCs w:val="36"/>
              </w:rPr>
            </w:pPr>
          </w:p>
        </w:tc>
      </w:tr>
    </w:tbl>
    <w:p>
      <w:pPr>
        <w:keepNext w:val="0"/>
        <w:keepLines w:val="0"/>
        <w:pageBreakBefore w:val="0"/>
        <w:kinsoku/>
        <w:overflowPunct/>
        <w:topLinePunct w:val="0"/>
        <w:autoSpaceDE/>
        <w:autoSpaceDN/>
        <w:bidi w:val="0"/>
        <w:spacing w:after="0" w:afterAutospacing="0" w:line="560" w:lineRule="exact"/>
        <w:ind w:firstLine="1440" w:firstLineChars="400"/>
        <w:textAlignment w:val="auto"/>
        <w:rPr>
          <w:rFonts w:ascii="黑体" w:hAnsi="黑体" w:eastAsia="黑体"/>
          <w:bCs/>
          <w:color w:val="auto"/>
          <w:sz w:val="36"/>
          <w:szCs w:val="36"/>
        </w:rPr>
      </w:pPr>
    </w:p>
    <w:p>
      <w:pPr>
        <w:keepNext w:val="0"/>
        <w:keepLines w:val="0"/>
        <w:pageBreakBefore w:val="0"/>
        <w:kinsoku/>
        <w:overflowPunct/>
        <w:topLinePunct w:val="0"/>
        <w:autoSpaceDE/>
        <w:autoSpaceDN/>
        <w:bidi w:val="0"/>
        <w:spacing w:beforeAutospacing="0" w:after="0" w:afterAutospacing="0" w:line="560" w:lineRule="exact"/>
        <w:jc w:val="center"/>
        <w:textAlignment w:val="auto"/>
        <w:rPr>
          <w:rFonts w:ascii="黑体" w:hAnsi="黑体" w:eastAsia="黑体"/>
          <w:bCs/>
          <w:color w:val="auto"/>
          <w:sz w:val="36"/>
          <w:szCs w:val="36"/>
        </w:rPr>
      </w:pPr>
    </w:p>
    <w:p>
      <w:pPr>
        <w:pStyle w:val="19"/>
        <w:keepNext w:val="0"/>
        <w:keepLines w:val="0"/>
        <w:pageBreakBefore w:val="0"/>
        <w:kinsoku/>
        <w:overflowPunct/>
        <w:topLinePunct w:val="0"/>
        <w:autoSpaceDE/>
        <w:autoSpaceDN/>
        <w:bidi w:val="0"/>
        <w:spacing w:beforeAutospacing="0" w:after="0" w:afterAutospacing="0" w:line="560" w:lineRule="exact"/>
        <w:textAlignment w:val="auto"/>
        <w:rPr>
          <w:rFonts w:hint="default"/>
          <w:color w:val="auto"/>
        </w:rPr>
      </w:pPr>
    </w:p>
    <w:p>
      <w:pPr>
        <w:pStyle w:val="20"/>
        <w:keepNext w:val="0"/>
        <w:keepLines w:val="0"/>
        <w:pageBreakBefore w:val="0"/>
        <w:kinsoku/>
        <w:overflowPunct/>
        <w:topLinePunct w:val="0"/>
        <w:autoSpaceDE/>
        <w:autoSpaceDN/>
        <w:bidi w:val="0"/>
        <w:spacing w:beforeAutospacing="0" w:line="560" w:lineRule="exact"/>
        <w:textAlignment w:val="auto"/>
        <w:rPr>
          <w:color w:val="auto"/>
        </w:rPr>
        <w:sectPr>
          <w:headerReference r:id="rId5" w:type="default"/>
          <w:footerReference r:id="rId6" w:type="default"/>
          <w:pgSz w:w="11906" w:h="16838"/>
          <w:pgMar w:top="2098" w:right="1474" w:bottom="1985" w:left="1587" w:header="851" w:footer="992" w:gutter="0"/>
          <w:pgNumType w:start="0"/>
          <w:cols w:space="720" w:num="1"/>
          <w:titlePg/>
          <w:docGrid w:type="lines" w:linePitch="312" w:charSpace="0"/>
        </w:sectPr>
      </w:pPr>
    </w:p>
    <w:p>
      <w:pPr>
        <w:pStyle w:val="168"/>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使 用 说 明</w:t>
      </w:r>
    </w:p>
    <w:p>
      <w:pPr>
        <w:pStyle w:val="168"/>
        <w:keepNext w:val="0"/>
        <w:keepLines w:val="0"/>
        <w:pageBreakBefore w:val="0"/>
        <w:kinsoku/>
        <w:wordWrap/>
        <w:overflowPunct/>
        <w:topLinePunct w:val="0"/>
        <w:autoSpaceDE/>
        <w:autoSpaceDN/>
        <w:bidi w:val="0"/>
        <w:adjustRightInd w:val="0"/>
        <w:snapToGrid w:val="0"/>
        <w:spacing w:line="560" w:lineRule="exact"/>
        <w:ind w:firstLine="0" w:firstLineChars="0"/>
        <w:textAlignment w:val="auto"/>
        <w:rPr>
          <w:rFonts w:hint="eastAsia" w:ascii="宋体" w:hAnsi="宋体" w:cs="宋体"/>
          <w:color w:val="auto"/>
          <w:sz w:val="44"/>
          <w:szCs w:val="44"/>
        </w:rPr>
      </w:pPr>
    </w:p>
    <w:p>
      <w:pPr>
        <w:pStyle w:val="168"/>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一、本合同为合同范本，供</w:t>
      </w:r>
      <w:r>
        <w:rPr>
          <w:rFonts w:hint="eastAsia" w:ascii="CESI仿宋-GB2312" w:hAnsi="CESI仿宋-GB2312" w:eastAsia="CESI仿宋-GB2312" w:cs="CESI仿宋-GB2312"/>
          <w:color w:val="auto"/>
          <w:sz w:val="32"/>
          <w:szCs w:val="32"/>
          <w:lang w:eastAsia="zh-CN"/>
        </w:rPr>
        <w:t>威海市</w:t>
      </w:r>
      <w:r>
        <w:rPr>
          <w:rFonts w:hint="eastAsia" w:ascii="CESI仿宋-GB2312" w:hAnsi="CESI仿宋-GB2312" w:eastAsia="CESI仿宋-GB2312" w:cs="CESI仿宋-GB2312"/>
          <w:color w:val="auto"/>
          <w:sz w:val="32"/>
          <w:szCs w:val="32"/>
        </w:rPr>
        <w:t>从事体育健身服务的经营者与消费者</w:t>
      </w:r>
      <w:r>
        <w:rPr>
          <w:rFonts w:hint="eastAsia" w:ascii="CESI仿宋-GB2312" w:hAnsi="CESI仿宋-GB2312" w:eastAsia="CESI仿宋-GB2312" w:cs="CESI仿宋-GB2312"/>
          <w:color w:val="auto"/>
          <w:sz w:val="32"/>
          <w:szCs w:val="32"/>
          <w:lang w:eastAsia="zh-CN"/>
        </w:rPr>
        <w:t>（</w:t>
      </w:r>
      <w:r>
        <w:rPr>
          <w:rFonts w:hint="eastAsia" w:ascii="CESI仿宋-GB2312" w:hAnsi="CESI仿宋-GB2312" w:eastAsia="CESI仿宋-GB2312" w:cs="CESI仿宋-GB2312"/>
          <w:color w:val="auto"/>
          <w:sz w:val="32"/>
          <w:szCs w:val="32"/>
        </w:rPr>
        <w:t>会员</w:t>
      </w:r>
      <w:r>
        <w:rPr>
          <w:rFonts w:hint="eastAsia" w:ascii="CESI仿宋-GB2312" w:hAnsi="CESI仿宋-GB2312" w:eastAsia="CESI仿宋-GB2312" w:cs="CESI仿宋-GB2312"/>
          <w:color w:val="auto"/>
          <w:sz w:val="32"/>
          <w:szCs w:val="32"/>
          <w:lang w:eastAsia="zh-CN"/>
        </w:rPr>
        <w:t>）</w:t>
      </w:r>
      <w:r>
        <w:rPr>
          <w:rFonts w:hint="eastAsia" w:ascii="CESI仿宋-GB2312" w:hAnsi="CESI仿宋-GB2312" w:eastAsia="CESI仿宋-GB2312" w:cs="CESI仿宋-GB2312"/>
          <w:color w:val="auto"/>
          <w:sz w:val="32"/>
          <w:szCs w:val="32"/>
        </w:rPr>
        <w:t>签订体育健身服务合同时参照使用。</w:t>
      </w:r>
    </w:p>
    <w:p>
      <w:pPr>
        <w:pStyle w:val="16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二、本合同适用于体育健身服务经营者向消费者</w:t>
      </w:r>
      <w:r>
        <w:rPr>
          <w:rFonts w:hint="eastAsia" w:ascii="CESI仿宋-GB2312" w:hAnsi="CESI仿宋-GB2312" w:eastAsia="CESI仿宋-GB2312" w:cs="CESI仿宋-GB2312"/>
          <w:color w:val="auto"/>
          <w:sz w:val="32"/>
          <w:szCs w:val="32"/>
          <w:lang w:eastAsia="zh-CN"/>
        </w:rPr>
        <w:t>（</w:t>
      </w:r>
      <w:r>
        <w:rPr>
          <w:rFonts w:hint="eastAsia" w:ascii="CESI仿宋-GB2312" w:hAnsi="CESI仿宋-GB2312" w:eastAsia="CESI仿宋-GB2312" w:cs="CESI仿宋-GB2312"/>
          <w:color w:val="auto"/>
          <w:sz w:val="32"/>
          <w:szCs w:val="32"/>
        </w:rPr>
        <w:t>会员</w:t>
      </w:r>
      <w:r>
        <w:rPr>
          <w:rFonts w:hint="eastAsia" w:ascii="CESI仿宋-GB2312" w:hAnsi="CESI仿宋-GB2312" w:eastAsia="CESI仿宋-GB2312" w:cs="CESI仿宋-GB2312"/>
          <w:color w:val="auto"/>
          <w:sz w:val="32"/>
          <w:szCs w:val="32"/>
          <w:lang w:eastAsia="zh-CN"/>
        </w:rPr>
        <w:t>）</w:t>
      </w:r>
      <w:r>
        <w:rPr>
          <w:rFonts w:hint="eastAsia" w:ascii="CESI仿宋-GB2312" w:hAnsi="CESI仿宋-GB2312" w:eastAsia="CESI仿宋-GB2312" w:cs="CESI仿宋-GB2312"/>
          <w:color w:val="auto"/>
          <w:sz w:val="32"/>
          <w:szCs w:val="32"/>
        </w:rPr>
        <w:t>提供的会籍类</w:t>
      </w:r>
      <w:r>
        <w:rPr>
          <w:rFonts w:hint="eastAsia" w:ascii="CESI仿宋-GB2312" w:hAnsi="CESI仿宋-GB2312" w:eastAsia="CESI仿宋-GB2312" w:cs="CESI仿宋-GB2312"/>
          <w:color w:val="auto"/>
          <w:sz w:val="32"/>
          <w:szCs w:val="32"/>
          <w:lang w:eastAsia="zh-CN"/>
        </w:rPr>
        <w:t>、私教类课程</w:t>
      </w:r>
      <w:r>
        <w:rPr>
          <w:rFonts w:hint="eastAsia" w:ascii="CESI仿宋-GB2312" w:hAnsi="CESI仿宋-GB2312" w:eastAsia="CESI仿宋-GB2312" w:cs="CESI仿宋-GB2312"/>
          <w:color w:val="auto"/>
          <w:sz w:val="32"/>
          <w:szCs w:val="32"/>
        </w:rPr>
        <w:t>健身服务，请双方在</w:t>
      </w:r>
      <w:r>
        <w:rPr>
          <w:rFonts w:hint="eastAsia" w:ascii="CESI仿宋-GB2312" w:hAnsi="CESI仿宋-GB2312" w:eastAsia="CESI仿宋-GB2312" w:cs="CESI仿宋-GB2312"/>
          <w:b/>
          <w:bCs/>
          <w:color w:val="auto"/>
          <w:sz w:val="32"/>
          <w:szCs w:val="32"/>
        </w:rPr>
        <w:t>签署前仔细阅读本说明</w:t>
      </w:r>
      <w:r>
        <w:rPr>
          <w:rFonts w:hint="eastAsia" w:ascii="CESI仿宋-GB2312" w:hAnsi="CESI仿宋-GB2312" w:eastAsia="CESI仿宋-GB2312" w:cs="CESI仿宋-GB2312"/>
          <w:color w:val="auto"/>
          <w:sz w:val="32"/>
          <w:szCs w:val="32"/>
        </w:rPr>
        <w:t>。</w:t>
      </w:r>
    </w:p>
    <w:p>
      <w:pPr>
        <w:pStyle w:val="16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三、本合同所称体育健身服务经营者是指依法成立的，开展健身休闲经营活动的企事业单位或个体工商户等主体。</w:t>
      </w:r>
    </w:p>
    <w:p>
      <w:pPr>
        <w:pStyle w:val="16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四、本合同中需消费者</w:t>
      </w:r>
      <w:r>
        <w:rPr>
          <w:rFonts w:hint="eastAsia" w:ascii="CESI仿宋-GB2312" w:hAnsi="CESI仿宋-GB2312" w:eastAsia="CESI仿宋-GB2312" w:cs="CESI仿宋-GB2312"/>
          <w:color w:val="auto"/>
          <w:sz w:val="32"/>
          <w:szCs w:val="32"/>
          <w:lang w:eastAsia="zh-CN"/>
        </w:rPr>
        <w:t>（</w:t>
      </w:r>
      <w:r>
        <w:rPr>
          <w:rFonts w:hint="eastAsia" w:ascii="CESI仿宋-GB2312" w:hAnsi="CESI仿宋-GB2312" w:eastAsia="CESI仿宋-GB2312" w:cs="CESI仿宋-GB2312"/>
          <w:color w:val="auto"/>
          <w:sz w:val="32"/>
          <w:szCs w:val="32"/>
        </w:rPr>
        <w:t>会员</w:t>
      </w:r>
      <w:r>
        <w:rPr>
          <w:rFonts w:hint="eastAsia" w:ascii="CESI仿宋-GB2312" w:hAnsi="CESI仿宋-GB2312" w:eastAsia="CESI仿宋-GB2312" w:cs="CESI仿宋-GB2312"/>
          <w:color w:val="auto"/>
          <w:sz w:val="32"/>
          <w:szCs w:val="32"/>
          <w:lang w:eastAsia="zh-CN"/>
        </w:rPr>
        <w:t>）</w:t>
      </w:r>
      <w:r>
        <w:rPr>
          <w:rFonts w:hint="eastAsia" w:ascii="CESI仿宋-GB2312" w:hAnsi="CESI仿宋-GB2312" w:eastAsia="CESI仿宋-GB2312" w:cs="CESI仿宋-GB2312"/>
          <w:color w:val="auto"/>
          <w:sz w:val="32"/>
          <w:szCs w:val="32"/>
        </w:rPr>
        <w:t>重点关注的内容已用</w:t>
      </w:r>
      <w:r>
        <w:rPr>
          <w:rFonts w:hint="eastAsia" w:ascii="CESI仿宋-GB2312" w:hAnsi="CESI仿宋-GB2312" w:eastAsia="CESI仿宋-GB2312" w:cs="CESI仿宋-GB2312"/>
          <w:b/>
          <w:bCs/>
          <w:color w:val="auto"/>
          <w:sz w:val="32"/>
          <w:szCs w:val="32"/>
        </w:rPr>
        <w:t>加粗字体</w:t>
      </w:r>
      <w:r>
        <w:rPr>
          <w:rFonts w:hint="eastAsia" w:ascii="CESI仿宋-GB2312" w:hAnsi="CESI仿宋-GB2312" w:eastAsia="CESI仿宋-GB2312" w:cs="CESI仿宋-GB2312"/>
          <w:color w:val="auto"/>
          <w:sz w:val="32"/>
          <w:szCs w:val="32"/>
        </w:rPr>
        <w:t>表示，请消费者</w:t>
      </w:r>
      <w:r>
        <w:rPr>
          <w:rFonts w:hint="eastAsia" w:ascii="CESI仿宋-GB2312" w:hAnsi="CESI仿宋-GB2312" w:eastAsia="CESI仿宋-GB2312" w:cs="CESI仿宋-GB2312"/>
          <w:color w:val="auto"/>
          <w:sz w:val="32"/>
          <w:szCs w:val="32"/>
          <w:lang w:eastAsia="zh-CN"/>
        </w:rPr>
        <w:t>（</w:t>
      </w:r>
      <w:r>
        <w:rPr>
          <w:rFonts w:hint="eastAsia" w:ascii="CESI仿宋-GB2312" w:hAnsi="CESI仿宋-GB2312" w:eastAsia="CESI仿宋-GB2312" w:cs="CESI仿宋-GB2312"/>
          <w:color w:val="auto"/>
          <w:sz w:val="32"/>
          <w:szCs w:val="32"/>
        </w:rPr>
        <w:t>会员</w:t>
      </w:r>
      <w:r>
        <w:rPr>
          <w:rFonts w:hint="eastAsia" w:ascii="CESI仿宋-GB2312" w:hAnsi="CESI仿宋-GB2312" w:eastAsia="CESI仿宋-GB2312" w:cs="CESI仿宋-GB2312"/>
          <w:color w:val="auto"/>
          <w:sz w:val="32"/>
          <w:szCs w:val="32"/>
          <w:lang w:eastAsia="zh-CN"/>
        </w:rPr>
        <w:t>）</w:t>
      </w:r>
      <w:r>
        <w:rPr>
          <w:rFonts w:hint="eastAsia" w:ascii="CESI仿宋-GB2312" w:hAnsi="CESI仿宋-GB2312" w:eastAsia="CESI仿宋-GB2312" w:cs="CESI仿宋-GB2312"/>
          <w:color w:val="auto"/>
          <w:sz w:val="32"/>
          <w:szCs w:val="32"/>
        </w:rPr>
        <w:t>签订合同时务必认真阅读相应内容。</w:t>
      </w:r>
    </w:p>
    <w:p>
      <w:pPr>
        <w:pStyle w:val="16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五、</w:t>
      </w:r>
      <w:r>
        <w:rPr>
          <w:rFonts w:hint="eastAsia" w:ascii="CESI仿宋-GB2312" w:hAnsi="CESI仿宋-GB2312" w:eastAsia="CESI仿宋-GB2312" w:cs="CESI仿宋-GB2312"/>
          <w:b/>
          <w:bCs/>
          <w:color w:val="auto"/>
          <w:sz w:val="32"/>
          <w:szCs w:val="32"/>
        </w:rPr>
        <w:t>合同中的画横线处为待填写</w:t>
      </w:r>
      <w:r>
        <w:rPr>
          <w:rFonts w:hint="eastAsia" w:ascii="CESI仿宋-GB2312" w:hAnsi="CESI仿宋-GB2312" w:eastAsia="CESI仿宋-GB2312" w:cs="CESI仿宋-GB2312"/>
          <w:color w:val="auto"/>
          <w:sz w:val="32"/>
          <w:szCs w:val="32"/>
        </w:rPr>
        <w:t>，当事人</w:t>
      </w:r>
      <w:r>
        <w:rPr>
          <w:rFonts w:hint="eastAsia" w:ascii="CESI仿宋-GB2312" w:hAnsi="CESI仿宋-GB2312" w:eastAsia="CESI仿宋-GB2312" w:cs="CESI仿宋-GB2312"/>
          <w:b/>
          <w:bCs/>
          <w:color w:val="auto"/>
          <w:sz w:val="32"/>
          <w:szCs w:val="32"/>
        </w:rPr>
        <w:t>应当</w:t>
      </w:r>
      <w:r>
        <w:rPr>
          <w:rFonts w:hint="eastAsia" w:ascii="CESI仿宋-GB2312" w:hAnsi="CESI仿宋-GB2312" w:eastAsia="CESI仿宋-GB2312" w:cs="CESI仿宋-GB2312"/>
          <w:color w:val="auto"/>
          <w:sz w:val="32"/>
          <w:szCs w:val="32"/>
        </w:rPr>
        <w:t>填写完整，不填写的</w:t>
      </w:r>
      <w:r>
        <w:rPr>
          <w:rFonts w:hint="eastAsia" w:ascii="CESI仿宋-GB2312" w:hAnsi="CESI仿宋-GB2312" w:eastAsia="CESI仿宋-GB2312" w:cs="CESI仿宋-GB2312"/>
          <w:b/>
          <w:bCs/>
          <w:color w:val="auto"/>
          <w:sz w:val="32"/>
          <w:szCs w:val="32"/>
        </w:rPr>
        <w:t>应当</w:t>
      </w:r>
      <w:r>
        <w:rPr>
          <w:rFonts w:hint="eastAsia" w:ascii="CESI仿宋-GB2312" w:hAnsi="CESI仿宋-GB2312" w:eastAsia="CESI仿宋-GB2312" w:cs="CESI仿宋-GB2312"/>
          <w:color w:val="auto"/>
          <w:sz w:val="32"/>
          <w:szCs w:val="32"/>
        </w:rPr>
        <w:t>用“/”划去。</w:t>
      </w:r>
      <w:r>
        <w:rPr>
          <w:rFonts w:hint="eastAsia" w:ascii="CESI仿宋-GB2312" w:hAnsi="CESI仿宋-GB2312" w:eastAsia="CESI仿宋-GB2312" w:cs="CESI仿宋-GB2312"/>
          <w:b/>
          <w:bCs/>
          <w:color w:val="auto"/>
          <w:sz w:val="32"/>
          <w:szCs w:val="32"/>
        </w:rPr>
        <w:t>“□”为待选框</w:t>
      </w:r>
      <w:r>
        <w:rPr>
          <w:rFonts w:hint="eastAsia" w:ascii="CESI仿宋-GB2312" w:hAnsi="CESI仿宋-GB2312" w:eastAsia="CESI仿宋-GB2312" w:cs="CESI仿宋-GB2312"/>
          <w:color w:val="auto"/>
          <w:sz w:val="32"/>
          <w:szCs w:val="32"/>
        </w:rPr>
        <w:t>，当事人</w:t>
      </w:r>
      <w:r>
        <w:rPr>
          <w:rFonts w:hint="eastAsia" w:ascii="CESI仿宋-GB2312" w:hAnsi="CESI仿宋-GB2312" w:eastAsia="CESI仿宋-GB2312" w:cs="CESI仿宋-GB2312"/>
          <w:b/>
          <w:bCs/>
          <w:color w:val="auto"/>
          <w:sz w:val="32"/>
          <w:szCs w:val="32"/>
        </w:rPr>
        <w:t>应当</w:t>
      </w:r>
      <w:r>
        <w:rPr>
          <w:rFonts w:hint="eastAsia" w:ascii="CESI仿宋-GB2312" w:hAnsi="CESI仿宋-GB2312" w:eastAsia="CESI仿宋-GB2312" w:cs="CESI仿宋-GB2312"/>
          <w:color w:val="auto"/>
          <w:sz w:val="32"/>
          <w:szCs w:val="32"/>
        </w:rPr>
        <w:t>以打勾方式选定。</w:t>
      </w:r>
      <w:r>
        <w:rPr>
          <w:rFonts w:hint="eastAsia" w:ascii="CESI仿宋-GB2312" w:hAnsi="CESI仿宋-GB2312" w:eastAsia="CESI仿宋-GB2312" w:cs="CESI仿宋-GB2312"/>
          <w:b/>
          <w:bCs/>
          <w:color w:val="auto"/>
          <w:sz w:val="32"/>
          <w:szCs w:val="32"/>
        </w:rPr>
        <w:t>“</w:t>
      </w:r>
      <w:r>
        <w:rPr>
          <w:rFonts w:hint="eastAsia" w:ascii="Times New Roman"/>
          <w:b/>
          <w:bCs/>
          <w:color w:val="auto"/>
          <w:szCs w:val="32"/>
        </w:rPr>
        <w:t>退费方案</w:t>
      </w:r>
      <w:r>
        <w:rPr>
          <w:rFonts w:hint="eastAsia" w:ascii="宋体" w:hAnsi="宋体" w:eastAsia="宋体" w:cs="宋体"/>
          <w:b/>
          <w:bCs/>
          <w:color w:val="auto"/>
          <w:szCs w:val="32"/>
          <w:vertAlign w:val="superscript"/>
        </w:rPr>
        <w:t>4</w:t>
      </w:r>
      <w:r>
        <w:rPr>
          <w:rFonts w:hint="eastAsia" w:ascii="宋体" w:hAnsi="宋体" w:eastAsia="宋体" w:cs="宋体"/>
          <w:b/>
          <w:bCs/>
          <w:color w:val="auto"/>
          <w:szCs w:val="32"/>
          <w:vertAlign w:val="superscript"/>
          <w:lang w:val="en-US" w:eastAsia="zh-CN"/>
        </w:rPr>
        <w:t xml:space="preserve"> </w:t>
      </w:r>
      <w:r>
        <w:rPr>
          <w:rFonts w:hint="eastAsia" w:ascii="CESI仿宋-GB2312" w:hAnsi="CESI仿宋-GB2312" w:eastAsia="CESI仿宋-GB2312" w:cs="CESI仿宋-GB2312"/>
          <w:b/>
          <w:bCs/>
          <w:color w:val="auto"/>
          <w:sz w:val="32"/>
          <w:szCs w:val="32"/>
        </w:rPr>
        <w:t>”等注有上标的条款内容，</w:t>
      </w:r>
      <w:r>
        <w:rPr>
          <w:rFonts w:hint="eastAsia" w:ascii="CESI仿宋-GB2312" w:hAnsi="CESI仿宋-GB2312" w:eastAsia="CESI仿宋-GB2312" w:cs="CESI仿宋-GB2312"/>
          <w:color w:val="auto"/>
          <w:sz w:val="32"/>
          <w:szCs w:val="32"/>
        </w:rPr>
        <w:t>由当事人在补充协议中约定。</w:t>
      </w:r>
      <w:r>
        <w:rPr>
          <w:rFonts w:hint="eastAsia" w:ascii="CESI仿宋-GB2312" w:hAnsi="CESI仿宋-GB2312" w:eastAsia="CESI仿宋-GB2312" w:cs="CESI仿宋-GB2312"/>
          <w:b/>
          <w:bCs/>
          <w:color w:val="auto"/>
          <w:sz w:val="32"/>
          <w:szCs w:val="32"/>
        </w:rPr>
        <w:t xml:space="preserve">“[ </w:t>
      </w:r>
      <w:r>
        <w:rPr>
          <w:rFonts w:hint="eastAsia" w:ascii="CESI仿宋-GB2312" w:hAnsi="CESI仿宋-GB2312" w:eastAsia="CESI仿宋-GB2312" w:cs="CESI仿宋-GB2312"/>
          <w:b/>
          <w:bCs/>
          <w:color w:val="auto"/>
          <w:sz w:val="32"/>
          <w:szCs w:val="32"/>
          <w:lang w:eastAsia="zh-CN"/>
        </w:rPr>
        <w:t>　</w:t>
      </w:r>
      <w:r>
        <w:rPr>
          <w:rFonts w:hint="eastAsia" w:ascii="CESI仿宋-GB2312" w:hAnsi="CESI仿宋-GB2312" w:eastAsia="CESI仿宋-GB2312" w:cs="CESI仿宋-GB2312"/>
          <w:b/>
          <w:bCs/>
          <w:color w:val="auto"/>
          <w:sz w:val="32"/>
          <w:szCs w:val="32"/>
        </w:rPr>
        <w:t>]”中内容由经营者预先确定</w:t>
      </w:r>
      <w:r>
        <w:rPr>
          <w:rFonts w:hint="eastAsia" w:ascii="CESI仿宋-GB2312" w:hAnsi="CESI仿宋-GB2312" w:eastAsia="CESI仿宋-GB2312" w:cs="CESI仿宋-GB2312"/>
          <w:color w:val="auto"/>
          <w:sz w:val="32"/>
          <w:szCs w:val="32"/>
        </w:rPr>
        <w:t>，并在合同中对内容字体加粗打印。</w:t>
      </w:r>
    </w:p>
    <w:p>
      <w:pPr>
        <w:pStyle w:val="16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六、双方当事人可以通过书面形式的补充协议对本合同内容进行变更或补充。</w:t>
      </w:r>
      <w:r>
        <w:rPr>
          <w:rFonts w:hint="eastAsia" w:ascii="CESI仿宋-GB2312" w:hAnsi="CESI仿宋-GB2312" w:eastAsia="CESI仿宋-GB2312" w:cs="CESI仿宋-GB2312"/>
          <w:b/>
          <w:bCs/>
          <w:color w:val="auto"/>
          <w:sz w:val="32"/>
          <w:szCs w:val="32"/>
        </w:rPr>
        <w:t>若经营者单方面变更或补充格式条款，不得以合同范本名义对外使用。</w:t>
      </w:r>
      <w:r>
        <w:rPr>
          <w:rFonts w:hint="eastAsia" w:ascii="CESI仿宋-GB2312" w:hAnsi="CESI仿宋-GB2312" w:eastAsia="CESI仿宋-GB2312" w:cs="CESI仿宋-GB2312"/>
          <w:color w:val="auto"/>
          <w:sz w:val="32"/>
          <w:szCs w:val="32"/>
        </w:rPr>
        <w:t xml:space="preserve"> </w:t>
      </w:r>
    </w:p>
    <w:p>
      <w:pPr>
        <w:pStyle w:val="16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七、本合同相关条款遇法律法规、服务标准等调整的，按调整后的法律法规、服务标准等执行。</w:t>
      </w:r>
    </w:p>
    <w:p>
      <w:pPr>
        <w:pStyle w:val="16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八、当事人对合同条款发生争议时，应按照有关法律法规规定对条款进行解释。合同范本制定单位不负责对当事人订立的合同内容进行解释。</w:t>
      </w:r>
    </w:p>
    <w:p>
      <w:pPr>
        <w:pStyle w:val="168"/>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Ansi="宋体"/>
          <w:color w:val="auto"/>
          <w:sz w:val="28"/>
          <w:szCs w:val="28"/>
        </w:rPr>
      </w:pPr>
      <w:r>
        <w:rPr>
          <w:rFonts w:hint="eastAsia" w:ascii="CESI仿宋-GB2312" w:hAnsi="CESI仿宋-GB2312" w:eastAsia="CESI仿宋-GB2312" w:cs="CESI仿宋-GB2312"/>
          <w:color w:val="auto"/>
          <w:sz w:val="32"/>
          <w:szCs w:val="32"/>
          <w:lang w:eastAsia="zh-CN"/>
        </w:rPr>
        <w:t>九、本</w:t>
      </w:r>
      <w:r>
        <w:rPr>
          <w:rFonts w:hint="eastAsia" w:ascii="CESI仿宋-GB2312" w:hAnsi="CESI仿宋-GB2312" w:eastAsia="CESI仿宋-GB2312" w:cs="CESI仿宋-GB2312"/>
          <w:color w:val="auto"/>
          <w:sz w:val="32"/>
          <w:szCs w:val="32"/>
        </w:rPr>
        <w:t>合同范本由</w:t>
      </w:r>
      <w:r>
        <w:rPr>
          <w:rFonts w:hint="eastAsia" w:ascii="CESI仿宋-GB2312" w:hAnsi="CESI仿宋-GB2312" w:eastAsia="CESI仿宋-GB2312" w:cs="CESI仿宋-GB2312"/>
          <w:color w:val="auto"/>
          <w:sz w:val="32"/>
          <w:szCs w:val="32"/>
          <w:lang w:eastAsia="zh-CN"/>
        </w:rPr>
        <w:t>威海</w:t>
      </w:r>
      <w:r>
        <w:rPr>
          <w:rFonts w:hint="eastAsia" w:ascii="CESI仿宋-GB2312" w:hAnsi="CESI仿宋-GB2312" w:eastAsia="CESI仿宋-GB2312" w:cs="CESI仿宋-GB2312"/>
          <w:color w:val="auto"/>
          <w:sz w:val="32"/>
          <w:szCs w:val="32"/>
        </w:rPr>
        <w:t>市体育局、</w:t>
      </w:r>
      <w:r>
        <w:rPr>
          <w:rFonts w:hint="eastAsia" w:ascii="CESI仿宋-GB2312" w:hAnsi="CESI仿宋-GB2312" w:eastAsia="CESI仿宋-GB2312" w:cs="CESI仿宋-GB2312"/>
          <w:color w:val="auto"/>
          <w:sz w:val="32"/>
          <w:szCs w:val="32"/>
          <w:lang w:eastAsia="zh-CN"/>
        </w:rPr>
        <w:t>威海</w:t>
      </w:r>
      <w:r>
        <w:rPr>
          <w:rFonts w:hint="eastAsia" w:ascii="CESI仿宋-GB2312" w:hAnsi="CESI仿宋-GB2312" w:eastAsia="CESI仿宋-GB2312" w:cs="CESI仿宋-GB2312"/>
          <w:color w:val="auto"/>
          <w:sz w:val="32"/>
          <w:szCs w:val="32"/>
        </w:rPr>
        <w:t>市市场监督管理局联合制定。</w:t>
      </w:r>
    </w:p>
    <w:p>
      <w:pPr>
        <w:keepNext w:val="0"/>
        <w:keepLines w:val="0"/>
        <w:pageBreakBefore w:val="0"/>
        <w:kinsoku/>
        <w:wordWrap/>
        <w:overflowPunct/>
        <w:topLinePunct w:val="0"/>
        <w:autoSpaceDE/>
        <w:autoSpaceDN/>
        <w:bidi w:val="0"/>
        <w:adjustRightInd w:val="0"/>
        <w:snapToGrid w:val="0"/>
        <w:spacing w:line="560" w:lineRule="exact"/>
        <w:ind w:firstLine="5667" w:firstLineChars="1771"/>
        <w:textAlignment w:val="auto"/>
        <w:rPr>
          <w:rFonts w:ascii="仿宋_GB2312" w:eastAsia="仿宋_GB2312"/>
          <w:color w:val="auto"/>
          <w:sz w:val="32"/>
        </w:rPr>
      </w:pPr>
      <w:r>
        <w:rPr>
          <w:rFonts w:ascii="仿宋_GB2312" w:eastAsia="仿宋_GB2312"/>
          <w:color w:val="auto"/>
          <w:sz w:val="32"/>
        </w:rPr>
        <w:br w:type="page"/>
      </w:r>
      <w:r>
        <w:rPr>
          <w:rFonts w:hint="eastAsia" w:ascii="仿宋_GB2312" w:hAnsi="宋体" w:eastAsia="仿宋_GB2312"/>
          <w:color w:val="auto"/>
          <w:spacing w:val="5"/>
          <w:kern w:val="0"/>
          <w:sz w:val="32"/>
          <w:szCs w:val="32"/>
        </w:rPr>
        <w:t>合同编号：</w:t>
      </w:r>
      <w:r>
        <w:rPr>
          <w:rFonts w:ascii="仿宋_GB2312" w:hAnsi="宋体" w:eastAsia="仿宋_GB2312"/>
          <w:color w:val="auto"/>
          <w:spacing w:val="5"/>
          <w:kern w:val="0"/>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eastAsia="仿宋_GB2312"/>
          <w:b/>
          <w:color w:val="auto"/>
          <w:sz w:val="32"/>
          <w:szCs w:val="32"/>
        </w:rPr>
      </w:pPr>
      <w:r>
        <w:rPr>
          <w:rFonts w:eastAsia="仿宋_GB2312"/>
          <w:b/>
          <w:color w:val="auto"/>
          <w:kern w:val="2"/>
          <w:sz w:val="32"/>
          <w:szCs w:val="32"/>
        </w:rPr>
        <w:t>甲方</w:t>
      </w:r>
      <w:r>
        <w:rPr>
          <w:rFonts w:eastAsia="仿宋_GB2312"/>
          <w:b/>
          <w:color w:val="auto"/>
          <w:sz w:val="32"/>
          <w:szCs w:val="32"/>
        </w:rPr>
        <w:t>：</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color w:val="auto"/>
          <w:kern w:val="2"/>
          <w:sz w:val="32"/>
          <w:szCs w:val="32"/>
        </w:rPr>
        <w:t>经 营 者</w:t>
      </w:r>
      <w:r>
        <w:rPr>
          <w:rFonts w:hint="eastAsia" w:ascii="仿宋_GB2312" w:hAnsi="宋体" w:eastAsia="仿宋_GB2312"/>
          <w:snapToGrid w:val="0"/>
          <w:color w:val="auto"/>
          <w:sz w:val="32"/>
          <w:szCs w:val="32"/>
        </w:rPr>
        <w:t>：</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color w:val="auto"/>
          <w:kern w:val="2"/>
          <w:sz w:val="32"/>
          <w:szCs w:val="32"/>
        </w:rPr>
      </w:pPr>
      <w:r>
        <w:rPr>
          <w:rFonts w:hint="eastAsia" w:ascii="仿宋_GB2312" w:hAnsi="宋体" w:eastAsia="仿宋_GB2312"/>
          <w:color w:val="auto"/>
          <w:kern w:val="2"/>
          <w:sz w:val="32"/>
          <w:szCs w:val="32"/>
        </w:rPr>
        <w:t>统一社会信用代码：</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color w:val="auto"/>
          <w:kern w:val="2"/>
          <w:sz w:val="32"/>
          <w:szCs w:val="32"/>
        </w:rPr>
      </w:pPr>
      <w:r>
        <w:rPr>
          <w:rFonts w:hint="eastAsia" w:ascii="仿宋_GB2312" w:hAnsi="宋体" w:eastAsia="仿宋_GB2312"/>
          <w:color w:val="auto"/>
          <w:kern w:val="2"/>
          <w:sz w:val="32"/>
          <w:szCs w:val="32"/>
        </w:rPr>
        <w:t>经营地址：</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color w:val="auto"/>
          <w:kern w:val="2"/>
          <w:sz w:val="32"/>
          <w:szCs w:val="32"/>
        </w:rPr>
        <w:t>联系电话：</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rPr>
      </w:pPr>
      <w:r>
        <w:rPr>
          <w:rFonts w:hint="eastAsia" w:ascii="仿宋_GB2312" w:hAnsi="宋体" w:eastAsia="仿宋_GB2312"/>
          <w:color w:val="auto"/>
          <w:kern w:val="2"/>
          <w:sz w:val="32"/>
          <w:szCs w:val="32"/>
        </w:rPr>
        <w:t>电子邮箱：</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lang w:val="en-US" w:eastAsia="zh-CN"/>
        </w:rPr>
        <w:t xml:space="preserve">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xml:space="preserve">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snapToGrid w:val="0"/>
          <w:color w:val="auto"/>
          <w:sz w:val="32"/>
          <w:szCs w:val="32"/>
        </w:rPr>
        <w:t>经 办 人：</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color w:val="auto"/>
          <w:kern w:val="2"/>
          <w:sz w:val="32"/>
          <w:szCs w:val="32"/>
        </w:rPr>
      </w:pPr>
      <w:r>
        <w:rPr>
          <w:rFonts w:hint="eastAsia" w:ascii="仿宋_GB2312" w:hAnsi="宋体" w:eastAsia="仿宋_GB2312"/>
          <w:color w:val="auto"/>
          <w:kern w:val="2"/>
          <w:sz w:val="32"/>
          <w:szCs w:val="32"/>
        </w:rPr>
        <w:t>经办人电话：</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lang w:val="en-US" w:eastAsia="zh-CN"/>
        </w:rPr>
        <w:t xml:space="preserve">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ascii="仿宋_GB2312" w:hAnsi="宋体" w:eastAsia="仿宋_GB2312"/>
          <w:b/>
          <w:color w:val="auto"/>
          <w:kern w:val="2"/>
          <w:sz w:val="32"/>
          <w:szCs w:val="32"/>
        </w:rPr>
      </w:pPr>
    </w:p>
    <w:p>
      <w:pPr>
        <w:pStyle w:val="169"/>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ascii="仿宋_GB2312" w:hAnsi="宋体" w:eastAsia="仿宋_GB2312"/>
          <w:b/>
          <w:color w:val="auto"/>
          <w:kern w:val="2"/>
          <w:sz w:val="32"/>
          <w:szCs w:val="32"/>
        </w:rPr>
      </w:pPr>
      <w:r>
        <w:rPr>
          <w:rFonts w:hint="eastAsia" w:ascii="仿宋_GB2312" w:hAnsi="宋体" w:eastAsia="仿宋_GB2312"/>
          <w:b/>
          <w:color w:val="auto"/>
          <w:kern w:val="2"/>
          <w:sz w:val="32"/>
          <w:szCs w:val="32"/>
        </w:rPr>
        <w:t>乙方：</w:t>
      </w:r>
      <w:r>
        <w:rPr>
          <w:rFonts w:ascii="仿宋_GB2312" w:hAnsi="宋体" w:eastAsia="仿宋_GB2312"/>
          <w:b/>
          <w:color w:val="auto"/>
          <w:kern w:val="2"/>
          <w:sz w:val="32"/>
          <w:szCs w:val="32"/>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color w:val="auto"/>
          <w:kern w:val="2"/>
          <w:sz w:val="32"/>
          <w:szCs w:val="32"/>
          <w:lang w:eastAsia="zh-CN"/>
        </w:rPr>
        <w:t>消费者（</w:t>
      </w:r>
      <w:r>
        <w:rPr>
          <w:rFonts w:hint="eastAsia" w:ascii="仿宋_GB2312" w:hAnsi="宋体" w:eastAsia="仿宋_GB2312"/>
          <w:color w:val="auto"/>
          <w:kern w:val="2"/>
          <w:sz w:val="32"/>
          <w:szCs w:val="32"/>
        </w:rPr>
        <w:t>会员</w:t>
      </w:r>
      <w:r>
        <w:rPr>
          <w:rFonts w:hint="eastAsia" w:ascii="仿宋_GB2312" w:hAnsi="宋体" w:eastAsia="仿宋_GB2312"/>
          <w:color w:val="auto"/>
          <w:kern w:val="2"/>
          <w:sz w:val="32"/>
          <w:szCs w:val="32"/>
          <w:lang w:eastAsia="zh-CN"/>
        </w:rPr>
        <w:t>）</w:t>
      </w:r>
      <w:r>
        <w:rPr>
          <w:rFonts w:hint="eastAsia" w:ascii="仿宋_GB2312" w:hAnsi="宋体" w:eastAsia="仿宋_GB2312"/>
          <w:color w:val="auto"/>
          <w:kern w:val="2"/>
          <w:sz w:val="32"/>
          <w:szCs w:val="32"/>
        </w:rPr>
        <w:t>：</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snapToGrid w:val="0"/>
          <w:color w:val="auto"/>
          <w:sz w:val="32"/>
          <w:szCs w:val="32"/>
        </w:rPr>
        <w:t>性</w:t>
      </w:r>
      <w:r>
        <w:rPr>
          <w:rFonts w:ascii="仿宋_GB2312" w:hAnsi="宋体" w:eastAsia="仿宋_GB2312"/>
          <w:snapToGrid w:val="0"/>
          <w:color w:val="auto"/>
          <w:sz w:val="32"/>
          <w:szCs w:val="32"/>
        </w:rPr>
        <w:t xml:space="preserve">   </w:t>
      </w:r>
      <w:r>
        <w:rPr>
          <w:rFonts w:hint="eastAsia" w:ascii="仿宋_GB2312" w:hAnsi="宋体" w:eastAsia="仿宋_GB2312"/>
          <w:snapToGrid w:val="0"/>
          <w:color w:val="auto"/>
          <w:sz w:val="32"/>
          <w:szCs w:val="32"/>
        </w:rPr>
        <w:t xml:space="preserve"> 别：</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color w:val="auto"/>
          <w:kern w:val="2"/>
          <w:sz w:val="32"/>
          <w:szCs w:val="32"/>
        </w:rPr>
        <w:t>证件类型：</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color w:val="auto"/>
          <w:kern w:val="2"/>
          <w:sz w:val="32"/>
          <w:szCs w:val="32"/>
        </w:rPr>
        <w:t>证件号码：</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color w:val="auto"/>
          <w:kern w:val="2"/>
          <w:sz w:val="32"/>
          <w:szCs w:val="32"/>
        </w:rPr>
        <w:t>通讯地址：</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color w:val="auto"/>
          <w:kern w:val="2"/>
          <w:sz w:val="32"/>
          <w:szCs w:val="32"/>
        </w:rPr>
        <w:t>联系电话：</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lang w:val="en-US" w:eastAsia="zh-CN"/>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宋体" w:eastAsia="仿宋_GB2312"/>
          <w:snapToGrid w:val="0"/>
          <w:color w:val="auto"/>
          <w:sz w:val="32"/>
          <w:szCs w:val="32"/>
          <w:u w:val="single"/>
        </w:rPr>
      </w:pPr>
      <w:r>
        <w:rPr>
          <w:rFonts w:hint="eastAsia" w:ascii="仿宋_GB2312" w:hAnsi="宋体" w:eastAsia="仿宋_GB2312"/>
          <w:color w:val="auto"/>
          <w:kern w:val="2"/>
          <w:sz w:val="32"/>
          <w:szCs w:val="32"/>
        </w:rPr>
        <w:t>电子邮箱：</w:t>
      </w:r>
      <w:r>
        <w:rPr>
          <w:rFonts w:hint="eastAsia" w:ascii="仿宋_GB2312" w:hAnsi="宋体" w:eastAsia="仿宋_GB2312"/>
          <w:snapToGrid w:val="0"/>
          <w:color w:val="auto"/>
          <w:sz w:val="32"/>
          <w:szCs w:val="32"/>
          <w:u w:val="single"/>
        </w:rPr>
        <w:t>　　　　　　　</w:t>
      </w:r>
      <w:r>
        <w:rPr>
          <w:rFonts w:hint="eastAsia" w:ascii="仿宋_GB2312" w:hAnsi="宋体" w:eastAsia="仿宋_GB2312"/>
          <w:snapToGrid w:val="0"/>
          <w:color w:val="auto"/>
          <w:sz w:val="32"/>
          <w:szCs w:val="32"/>
          <w:u w:val="single"/>
          <w:lang w:val="en-US" w:eastAsia="zh-CN"/>
        </w:rPr>
        <w:t xml:space="preserve">          </w:t>
      </w:r>
      <w:r>
        <w:rPr>
          <w:rFonts w:ascii="仿宋_GB2312" w:hAnsi="宋体" w:eastAsia="仿宋_GB2312"/>
          <w:snapToGrid w:val="0"/>
          <w:color w:val="auto"/>
          <w:sz w:val="32"/>
          <w:szCs w:val="32"/>
          <w:u w:val="single"/>
        </w:rPr>
        <w:t xml:space="preserve">    </w:t>
      </w:r>
      <w:r>
        <w:rPr>
          <w:rFonts w:hint="eastAsia" w:ascii="仿宋_GB2312" w:hAnsi="宋体" w:eastAsia="仿宋_GB2312"/>
          <w:snapToGrid w:val="0"/>
          <w:color w:val="auto"/>
          <w:sz w:val="32"/>
          <w:szCs w:val="32"/>
          <w:u w:val="single"/>
        </w:rPr>
        <w:t>　　　</w:t>
      </w:r>
      <w:r>
        <w:rPr>
          <w:rFonts w:ascii="仿宋_GB2312" w:hAnsi="宋体" w:eastAsia="仿宋_GB2312"/>
          <w:snapToGrid w:val="0"/>
          <w:color w:val="auto"/>
          <w:sz w:val="32"/>
          <w:szCs w:val="32"/>
          <w:u w:val="single"/>
        </w:rPr>
        <w:t xml:space="preserve">           </w:t>
      </w:r>
    </w:p>
    <w:p>
      <w:pPr>
        <w:pStyle w:val="169"/>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ascii="仿宋_GB2312" w:hAnsi="宋体" w:eastAsia="仿宋_GB2312"/>
          <w:b/>
          <w:color w:val="auto"/>
          <w:kern w:val="2"/>
          <w:sz w:val="32"/>
          <w:szCs w:val="32"/>
        </w:rPr>
      </w:pPr>
    </w:p>
    <w:p>
      <w:pPr>
        <w:pStyle w:val="168"/>
        <w:keepNext w:val="0"/>
        <w:keepLines w:val="0"/>
        <w:pageBreakBefore w:val="0"/>
        <w:kinsoku/>
        <w:wordWrap/>
        <w:overflowPunct/>
        <w:topLinePunct w:val="0"/>
        <w:autoSpaceDE/>
        <w:autoSpaceDN/>
        <w:bidi w:val="0"/>
        <w:adjustRightInd w:val="0"/>
        <w:snapToGrid w:val="0"/>
        <w:spacing w:line="560" w:lineRule="exact"/>
        <w:ind w:firstLine="640"/>
        <w:textAlignment w:val="auto"/>
        <w:rPr>
          <w:rFonts w:hint="eastAsia" w:hAnsi="宋体"/>
          <w:color w:val="auto"/>
          <w:szCs w:val="32"/>
        </w:rPr>
      </w:pPr>
      <w:r>
        <w:rPr>
          <w:rFonts w:hint="eastAsia" w:hAnsi="宋体"/>
          <w:color w:val="auto"/>
          <w:szCs w:val="32"/>
        </w:rPr>
        <w:t>依据《中华人民共和国民法典》《中华人民共和国消费者权益保护法》等相关法律法规规定，甲方（体育健身服务经营者）、乙方（消费者）双方在平等、公平、自愿和诚信的基础上，就会员体育健身服务相关权利义务达成如下约定。</w:t>
      </w: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after="156" w:afterLines="50" w:line="560" w:lineRule="exact"/>
        <w:ind w:left="687" w:leftChars="0"/>
        <w:textAlignment w:val="auto"/>
        <w:rPr>
          <w:rFonts w:ascii="黑体" w:hAnsi="黑体" w:eastAsia="黑体"/>
          <w:color w:val="auto"/>
          <w:sz w:val="32"/>
          <w:szCs w:val="32"/>
        </w:rPr>
      </w:pPr>
      <w:r>
        <w:rPr>
          <w:rFonts w:hint="eastAsia" w:ascii="黑体" w:hAnsi="黑体" w:eastAsia="黑体"/>
          <w:color w:val="auto"/>
          <w:sz w:val="32"/>
          <w:szCs w:val="32"/>
          <w:lang w:eastAsia="zh-CN"/>
        </w:rPr>
        <w:t>第一条　</w:t>
      </w:r>
      <w:r>
        <w:rPr>
          <w:rFonts w:hint="eastAsia" w:ascii="黑体" w:hAnsi="黑体" w:eastAsia="黑体"/>
          <w:color w:val="auto"/>
          <w:sz w:val="32"/>
          <w:szCs w:val="32"/>
        </w:rPr>
        <w:t>会员</w:t>
      </w:r>
      <w:r>
        <w:rPr>
          <w:rFonts w:hint="eastAsia" w:ascii="黑体" w:hAnsi="黑体" w:eastAsia="黑体"/>
          <w:color w:val="auto"/>
          <w:sz w:val="32"/>
          <w:szCs w:val="32"/>
          <w:lang w:eastAsia="zh-CN"/>
        </w:rPr>
        <w:t>服务内容</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4"/>
        <w:gridCol w:w="1320"/>
        <w:gridCol w:w="1680"/>
        <w:gridCol w:w="43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84" w:type="dxa"/>
            <w:gridSpan w:val="2"/>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会员服务</w:t>
            </w:r>
          </w:p>
        </w:tc>
        <w:tc>
          <w:tcPr>
            <w:tcW w:w="168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eastAsia="zh-CN"/>
              </w:rPr>
            </w:pPr>
            <w:r>
              <w:rPr>
                <w:rFonts w:hint="eastAsia" w:ascii="方正小标宋简体" w:hAnsi="方正小标宋简体" w:eastAsia="方正小标宋简体" w:cs="方正小标宋简体"/>
                <w:color w:val="auto"/>
                <w:sz w:val="18"/>
                <w:szCs w:val="18"/>
                <w:vertAlign w:val="baseline"/>
                <w:lang w:eastAsia="zh-CN"/>
              </w:rPr>
              <w:t>会员购买服务内容</w:t>
            </w: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eastAsia="zh-CN"/>
              </w:rPr>
            </w:pPr>
            <w:r>
              <w:rPr>
                <w:rFonts w:hint="eastAsia" w:ascii="方正小标宋简体" w:hAnsi="方正小标宋简体" w:eastAsia="方正小标宋简体" w:cs="方正小标宋简体"/>
                <w:color w:val="auto"/>
                <w:sz w:val="18"/>
                <w:szCs w:val="18"/>
                <w:vertAlign w:val="baseline"/>
                <w:lang w:eastAsia="zh-CN"/>
              </w:rPr>
              <w:t>参考－会员购买服务内容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restart"/>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仿宋_GB2312" w:hAnsi="宋体" w:eastAsia="仿宋_GB2312"/>
                <w:color w:val="auto"/>
                <w:sz w:val="21"/>
                <w:szCs w:val="21"/>
                <w:vertAlign w:val="baseline"/>
                <w:lang w:eastAsia="zh-CN"/>
              </w:rPr>
            </w:pPr>
            <w:r>
              <w:rPr>
                <w:rFonts w:hint="eastAsia" w:ascii="方正小标宋简体" w:hAnsi="方正小标宋简体" w:eastAsia="方正小标宋简体" w:cs="方正小标宋简体"/>
                <w:color w:val="auto"/>
                <w:sz w:val="18"/>
                <w:szCs w:val="18"/>
                <w:vertAlign w:val="baseline"/>
                <w:lang w:val="en-US" w:eastAsia="zh-CN"/>
              </w:rPr>
              <w:t>会员卡情况</w:t>
            </w: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会员类型</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新购□　 续会□ 升级□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使用对象</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成人卡□ 儿童卡□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购买级别</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普通卡□ VIP卡□ 其他卡□（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服务类型</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lang w:eastAsia="zh-CN"/>
              </w:rPr>
            </w:pPr>
            <w:r>
              <w:rPr>
                <w:rFonts w:hint="eastAsia" w:ascii="仿宋_GB2312" w:hAnsi="宋体" w:eastAsia="仿宋_GB2312"/>
                <w:color w:val="auto"/>
                <w:sz w:val="16"/>
                <w:szCs w:val="16"/>
                <w:vertAlign w:val="baseline"/>
                <w:lang w:eastAsia="zh-CN"/>
              </w:rPr>
              <w:t>普通服务</w:t>
            </w:r>
            <w:r>
              <w:rPr>
                <w:rFonts w:hint="eastAsia" w:ascii="仿宋_GB2312" w:hAnsi="宋体" w:eastAsia="仿宋_GB2312"/>
                <w:color w:val="auto"/>
                <w:sz w:val="16"/>
                <w:szCs w:val="16"/>
                <w:vertAlign w:val="baseline"/>
              </w:rPr>
              <w:t>□</w:t>
            </w:r>
            <w:r>
              <w:rPr>
                <w:rFonts w:hint="eastAsia" w:ascii="仿宋_GB2312" w:hAnsi="宋体" w:eastAsia="仿宋_GB2312"/>
                <w:color w:val="auto"/>
                <w:sz w:val="16"/>
                <w:szCs w:val="16"/>
                <w:vertAlign w:val="baseline"/>
                <w:lang w:eastAsia="zh-CN"/>
              </w:rPr>
              <w:t>　私教服务</w:t>
            </w:r>
            <w:r>
              <w:rPr>
                <w:rFonts w:hint="eastAsia" w:ascii="仿宋_GB2312" w:hAnsi="宋体" w:eastAsia="仿宋_GB2312"/>
                <w:color w:val="auto"/>
                <w:sz w:val="16"/>
                <w:szCs w:val="16"/>
                <w:vertAlign w:val="baseli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私教服务方式</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lang w:eastAsia="zh-CN"/>
              </w:rPr>
            </w:pPr>
            <w:r>
              <w:rPr>
                <w:rFonts w:hint="eastAsia" w:ascii="仿宋_GB2312" w:hAnsi="宋体" w:eastAsia="仿宋_GB2312"/>
                <w:color w:val="auto"/>
                <w:sz w:val="16"/>
                <w:szCs w:val="16"/>
                <w:vertAlign w:val="baseline"/>
                <w:lang w:eastAsia="zh-CN"/>
              </w:rPr>
              <w:t>一对一</w:t>
            </w:r>
            <w:r>
              <w:rPr>
                <w:rFonts w:hint="eastAsia" w:ascii="仿宋_GB2312" w:hAnsi="宋体" w:eastAsia="仿宋_GB2312"/>
                <w:color w:val="auto"/>
                <w:sz w:val="16"/>
                <w:szCs w:val="16"/>
                <w:vertAlign w:val="baseline"/>
              </w:rPr>
              <w:t>□</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lang w:eastAsia="zh-CN"/>
              </w:rPr>
              <w:t>一对二</w:t>
            </w:r>
            <w:r>
              <w:rPr>
                <w:rFonts w:hint="eastAsia" w:ascii="仿宋_GB2312" w:hAnsi="宋体" w:eastAsia="仿宋_GB2312"/>
                <w:color w:val="auto"/>
                <w:sz w:val="16"/>
                <w:szCs w:val="16"/>
                <w:vertAlign w:val="baseline"/>
              </w:rPr>
              <w:t>□</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lang w:eastAsia="zh-CN"/>
              </w:rPr>
              <w:t>其他</w:t>
            </w:r>
            <w:r>
              <w:rPr>
                <w:rFonts w:hint="eastAsia" w:ascii="仿宋_GB2312" w:hAnsi="宋体" w:eastAsia="仿宋_GB2312"/>
                <w:color w:val="auto"/>
                <w:sz w:val="16"/>
                <w:szCs w:val="16"/>
                <w:vertAlign w:val="baseli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使用项目</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40" w:lineRule="exact"/>
              <w:jc w:val="both"/>
              <w:textAlignment w:val="auto"/>
              <w:rPr>
                <w:rFonts w:hint="eastAsia"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 xml:space="preserve">游泳□ 免费团操课□ 淋浴□ 力量区域□ </w:t>
            </w:r>
          </w:p>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4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无氧区域□ 毛巾□拖鞋□ 临时更衣柜□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会员卡种</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次卡□ 月卡□ 季卡□</w:t>
            </w:r>
          </w:p>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 xml:space="preserve">半年卡□ 一年卡□ 两年卡□  其他□（ </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使用时段</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 xml:space="preserve">全时段卡□ </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非高峰卡□（使用时间段 　　 ）</w:t>
            </w:r>
          </w:p>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周末全时段卡□ 周末时段卡□（使用时间段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会籍时长</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年</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月</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vertAlign w:val="baseline"/>
              </w:rPr>
              <w:t>日至</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年</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vertAlign w:val="baseline"/>
              </w:rPr>
              <w:t>月</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vertAlign w:val="baseline"/>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会籍赠送</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ind w:left="640" w:hanging="640" w:hangingChars="400"/>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甲方赠送会籍</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vertAlign w:val="baseline"/>
              </w:rPr>
              <w:t>月，赠月后的会员卡会籍时长：</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年</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 xml:space="preserve"> </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月</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日至</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年</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月</w:t>
            </w:r>
            <w:r>
              <w:rPr>
                <w:rFonts w:hint="eastAsia" w:ascii="仿宋_GB2312" w:hAnsi="宋体" w:eastAsia="仿宋_GB2312"/>
                <w:color w:val="auto"/>
                <w:sz w:val="16"/>
                <w:szCs w:val="16"/>
                <w:u w:val="single"/>
                <w:vertAlign w:val="baseline"/>
              </w:rPr>
              <w:t xml:space="preserve"> </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开卡方式</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首次使用开卡□</w:t>
            </w:r>
          </w:p>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指定日期开卡□（消费者在指定日期前入场使用的，开卡时间以首次入场使用时间计算）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打包产品</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实</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 xml:space="preserve"> 物：</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 xml:space="preserve"> ，折价</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 xml:space="preserve"> 元</w:t>
            </w:r>
          </w:p>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 xml:space="preserve">健身券： </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 xml:space="preserve">，折价 </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元</w:t>
            </w:r>
          </w:p>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 xml:space="preserve">购物券： </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 xml:space="preserve">，折价 </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vertAlign w:val="baseline"/>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4" w:type="dxa"/>
            <w:vMerge w:val="continue"/>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1320"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方正小标宋简体" w:hAnsi="方正小标宋简体" w:eastAsia="方正小标宋简体" w:cs="方正小标宋简体"/>
                <w:color w:val="auto"/>
                <w:sz w:val="18"/>
                <w:szCs w:val="18"/>
                <w:vertAlign w:val="baseline"/>
                <w:lang w:val="en-US" w:eastAsia="zh-CN"/>
              </w:rPr>
            </w:pPr>
            <w:r>
              <w:rPr>
                <w:rFonts w:hint="eastAsia" w:ascii="方正小标宋简体" w:hAnsi="方正小标宋简体" w:eastAsia="方正小标宋简体" w:cs="方正小标宋简体"/>
                <w:color w:val="auto"/>
                <w:sz w:val="18"/>
                <w:szCs w:val="18"/>
                <w:vertAlign w:val="baseline"/>
                <w:lang w:val="en-US" w:eastAsia="zh-CN"/>
              </w:rPr>
              <w:t>会员卡号</w:t>
            </w:r>
          </w:p>
        </w:tc>
        <w:tc>
          <w:tcPr>
            <w:tcW w:w="1680"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textAlignment w:val="auto"/>
              <w:rPr>
                <w:rFonts w:ascii="仿宋_GB2312" w:hAnsi="宋体" w:eastAsia="仿宋_GB2312"/>
                <w:color w:val="auto"/>
                <w:sz w:val="21"/>
                <w:szCs w:val="21"/>
                <w:vertAlign w:val="baseline"/>
              </w:rPr>
            </w:pPr>
          </w:p>
        </w:tc>
        <w:tc>
          <w:tcPr>
            <w:tcW w:w="4358" w:type="dxa"/>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ascii="仿宋_GB2312" w:hAnsi="宋体" w:eastAsia="仿宋_GB2312"/>
                <w:color w:val="auto"/>
                <w:sz w:val="16"/>
                <w:szCs w:val="16"/>
                <w:vertAlign w:val="baseline"/>
              </w:rPr>
            </w:pPr>
            <w:r>
              <w:rPr>
                <w:rFonts w:hint="eastAsia" w:ascii="仿宋_GB2312" w:hAnsi="宋体" w:eastAsia="仿宋_GB2312"/>
                <w:color w:val="auto"/>
                <w:sz w:val="16"/>
                <w:szCs w:val="16"/>
                <w:vertAlign w:val="baseline"/>
              </w:rPr>
              <w:t>NO.</w:t>
            </w:r>
            <w:r>
              <w:rPr>
                <w:rFonts w:hint="eastAsia" w:ascii="仿宋_GB2312" w:hAnsi="宋体" w:eastAsia="仿宋_GB2312"/>
                <w:color w:val="auto"/>
                <w:sz w:val="16"/>
                <w:szCs w:val="16"/>
                <w:vertAlign w:val="baseline"/>
                <w:lang w:val="en-US" w:eastAsia="zh"/>
              </w:rPr>
              <w:t xml:space="preserve"> </w:t>
            </w:r>
            <w:r>
              <w:rPr>
                <w:rFonts w:hint="eastAsia" w:ascii="仿宋_GB2312" w:hAnsi="宋体" w:eastAsia="仿宋_GB2312"/>
                <w:color w:val="auto"/>
                <w:sz w:val="16"/>
                <w:szCs w:val="16"/>
                <w:u w:val="single"/>
                <w:vertAlign w:val="baseline"/>
                <w:lang w:val="en-US" w:eastAsia="zh"/>
              </w:rPr>
              <w:t xml:space="preserve">                             </w:t>
            </w:r>
            <w:r>
              <w:rPr>
                <w:rFonts w:hint="eastAsia" w:ascii="仿宋_GB2312" w:hAnsi="宋体" w:eastAsia="仿宋_GB2312"/>
                <w:color w:val="auto"/>
                <w:sz w:val="16"/>
                <w:szCs w:val="16"/>
                <w:vertAlign w:val="baseli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84" w:type="dxa"/>
            <w:gridSpan w:val="2"/>
            <w:noWrap w:val="0"/>
            <w:vAlign w:val="center"/>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320" w:lineRule="exact"/>
              <w:jc w:val="center"/>
              <w:textAlignment w:val="auto"/>
              <w:rPr>
                <w:rFonts w:hint="eastAsia" w:ascii="仿宋_GB2312" w:hAnsi="宋体" w:eastAsia="仿宋_GB2312"/>
                <w:color w:val="auto"/>
                <w:sz w:val="21"/>
                <w:szCs w:val="21"/>
                <w:vertAlign w:val="baseline"/>
                <w:lang w:eastAsia="zh-CN"/>
              </w:rPr>
            </w:pPr>
            <w:r>
              <w:rPr>
                <w:rFonts w:hint="eastAsia" w:ascii="方正小标宋简体" w:hAnsi="方正小标宋简体" w:eastAsia="方正小标宋简体" w:cs="方正小标宋简体"/>
                <w:color w:val="auto"/>
                <w:sz w:val="18"/>
                <w:szCs w:val="18"/>
                <w:vertAlign w:val="baseline"/>
                <w:lang w:val="en-US" w:eastAsia="zh-CN"/>
              </w:rPr>
              <w:t>备注</w:t>
            </w:r>
          </w:p>
        </w:tc>
        <w:tc>
          <w:tcPr>
            <w:tcW w:w="6038" w:type="dxa"/>
            <w:gridSpan w:val="2"/>
            <w:noWrap w:val="0"/>
            <w:vAlign w:val="top"/>
          </w:tcPr>
          <w:p>
            <w:pPr>
              <w:pStyle w:val="19"/>
              <w:rPr>
                <w:color w:val="auto"/>
              </w:rPr>
            </w:pPr>
          </w:p>
        </w:tc>
      </w:tr>
    </w:tbl>
    <w:p>
      <w:pPr>
        <w:pStyle w:val="168"/>
        <w:keepNext w:val="0"/>
        <w:keepLines w:val="0"/>
        <w:pageBreakBefore w:val="0"/>
        <w:kinsoku/>
        <w:overflowPunct/>
        <w:topLinePunct w:val="0"/>
        <w:autoSpaceDE/>
        <w:autoSpaceDN/>
        <w:bidi w:val="0"/>
        <w:adjustRightInd w:val="0"/>
        <w:snapToGrid w:val="0"/>
        <w:spacing w:line="560" w:lineRule="exact"/>
        <w:ind w:left="0" w:leftChars="0" w:firstLine="0" w:firstLineChars="0"/>
        <w:textAlignment w:val="auto"/>
        <w:rPr>
          <w:rFonts w:hint="eastAsia" w:hAnsi="宋体"/>
          <w:color w:val="auto"/>
          <w:sz w:val="28"/>
          <w:szCs w:val="28"/>
        </w:rPr>
      </w:pPr>
      <w:r>
        <w:rPr>
          <w:rFonts w:hint="eastAsia" w:hAnsi="宋体"/>
          <w:color w:val="auto"/>
          <w:sz w:val="28"/>
          <w:szCs w:val="28"/>
        </w:rPr>
        <w:t>注：</w:t>
      </w:r>
      <w:r>
        <w:rPr>
          <w:rFonts w:hint="eastAsia" w:hAnsi="宋体"/>
          <w:color w:val="auto"/>
          <w:sz w:val="28"/>
          <w:szCs w:val="28"/>
          <w:lang w:val="en-US" w:eastAsia="zh"/>
        </w:rPr>
        <w:t>1.</w:t>
      </w:r>
      <w:r>
        <w:rPr>
          <w:rFonts w:hint="eastAsia" w:hAnsi="宋体"/>
          <w:color w:val="auto"/>
          <w:sz w:val="28"/>
          <w:szCs w:val="28"/>
        </w:rPr>
        <w:t>“会员卡种”会员卡期限不得超过国家相关规定</w:t>
      </w:r>
    </w:p>
    <w:p>
      <w:pPr>
        <w:pStyle w:val="168"/>
        <w:keepNext w:val="0"/>
        <w:keepLines w:val="0"/>
        <w:pageBreakBefore w:val="0"/>
        <w:numPr>
          <w:ilvl w:val="0"/>
          <w:numId w:val="0"/>
        </w:numPr>
        <w:kinsoku/>
        <w:overflowPunct/>
        <w:topLinePunct w:val="0"/>
        <w:autoSpaceDE/>
        <w:autoSpaceDN/>
        <w:bidi w:val="0"/>
        <w:adjustRightInd w:val="0"/>
        <w:snapToGrid w:val="0"/>
        <w:spacing w:line="560" w:lineRule="exact"/>
        <w:ind w:firstLine="560" w:firstLineChars="200"/>
        <w:textAlignment w:val="auto"/>
        <w:rPr>
          <w:rFonts w:hint="eastAsia" w:hAnsi="宋体"/>
          <w:color w:val="auto"/>
          <w:sz w:val="28"/>
          <w:szCs w:val="28"/>
        </w:rPr>
      </w:pPr>
      <w:r>
        <w:rPr>
          <w:rFonts w:hint="eastAsia" w:hAnsi="宋体"/>
          <w:color w:val="auto"/>
          <w:sz w:val="28"/>
          <w:szCs w:val="28"/>
          <w:lang w:val="en-US" w:eastAsia="zh"/>
        </w:rPr>
        <w:t>2.</w:t>
      </w:r>
      <w:r>
        <w:rPr>
          <w:rFonts w:hint="eastAsia" w:hAnsi="宋体"/>
          <w:color w:val="auto"/>
          <w:sz w:val="28"/>
          <w:szCs w:val="28"/>
        </w:rPr>
        <w:t>经营者使用</w:t>
      </w:r>
      <w:r>
        <w:rPr>
          <w:rFonts w:hint="default" w:hAnsi="宋体"/>
          <w:color w:val="auto"/>
          <w:sz w:val="28"/>
          <w:szCs w:val="28"/>
        </w:rPr>
        <w:t>合同范本</w:t>
      </w:r>
      <w:r>
        <w:rPr>
          <w:rFonts w:hint="eastAsia" w:hAnsi="宋体"/>
          <w:color w:val="auto"/>
          <w:sz w:val="28"/>
          <w:szCs w:val="28"/>
        </w:rPr>
        <w:t>应完整体现表格内容，格式可自行调整</w:t>
      </w:r>
    </w:p>
    <w:p>
      <w:pPr>
        <w:pStyle w:val="168"/>
        <w:keepNext w:val="0"/>
        <w:keepLines w:val="0"/>
        <w:pageBreakBefore w:val="0"/>
        <w:numPr>
          <w:ilvl w:val="0"/>
          <w:numId w:val="0"/>
        </w:numPr>
        <w:kinsoku/>
        <w:overflowPunct/>
        <w:topLinePunct w:val="0"/>
        <w:autoSpaceDE/>
        <w:autoSpaceDN/>
        <w:bidi w:val="0"/>
        <w:adjustRightInd w:val="0"/>
        <w:snapToGrid w:val="0"/>
        <w:spacing w:line="560" w:lineRule="exact"/>
        <w:ind w:firstLine="560" w:firstLineChars="200"/>
        <w:textAlignment w:val="auto"/>
        <w:rPr>
          <w:rFonts w:hint="eastAsia" w:hAnsi="宋体"/>
          <w:color w:val="auto"/>
          <w:sz w:val="28"/>
          <w:szCs w:val="28"/>
        </w:rPr>
      </w:pPr>
      <w:r>
        <w:rPr>
          <w:rFonts w:hint="eastAsia" w:hAnsi="宋体"/>
          <w:color w:val="auto"/>
          <w:sz w:val="28"/>
          <w:szCs w:val="28"/>
          <w:lang w:val="en-US" w:eastAsia="zh"/>
        </w:rPr>
        <w:t>3.</w:t>
      </w:r>
      <w:r>
        <w:rPr>
          <w:rFonts w:hint="eastAsia" w:hAnsi="宋体"/>
          <w:color w:val="auto"/>
          <w:sz w:val="28"/>
          <w:szCs w:val="28"/>
        </w:rPr>
        <w:t>“会员购买服务内容”列由经营者结合经营特点，</w:t>
      </w:r>
      <w:r>
        <w:rPr>
          <w:rFonts w:hint="eastAsia" w:hAnsi="宋体"/>
          <w:color w:val="auto"/>
          <w:sz w:val="28"/>
          <w:szCs w:val="28"/>
          <w:lang w:val="en-US" w:eastAsia="zh"/>
        </w:rPr>
        <w:t xml:space="preserve"> </w:t>
      </w:r>
      <w:r>
        <w:rPr>
          <w:rFonts w:hint="eastAsia" w:hAnsi="宋体"/>
          <w:color w:val="auto"/>
          <w:sz w:val="28"/>
          <w:szCs w:val="28"/>
        </w:rPr>
        <w:t>参照“参</w:t>
      </w:r>
    </w:p>
    <w:p>
      <w:pPr>
        <w:pStyle w:val="168"/>
        <w:keepNext w:val="0"/>
        <w:keepLines w:val="0"/>
        <w:pageBreakBefore w:val="0"/>
        <w:numPr>
          <w:ilvl w:val="0"/>
          <w:numId w:val="0"/>
        </w:numPr>
        <w:kinsoku/>
        <w:overflowPunct/>
        <w:topLinePunct w:val="0"/>
        <w:autoSpaceDE/>
        <w:autoSpaceDN/>
        <w:bidi w:val="0"/>
        <w:adjustRightInd w:val="0"/>
        <w:snapToGrid w:val="0"/>
        <w:spacing w:line="560" w:lineRule="exact"/>
        <w:ind w:firstLine="560" w:firstLineChars="200"/>
        <w:textAlignment w:val="auto"/>
        <w:rPr>
          <w:rFonts w:hint="eastAsia" w:hAnsi="宋体"/>
          <w:color w:val="auto"/>
          <w:sz w:val="28"/>
          <w:szCs w:val="28"/>
        </w:rPr>
      </w:pPr>
      <w:r>
        <w:rPr>
          <w:rFonts w:hint="eastAsia" w:hAnsi="宋体"/>
          <w:color w:val="auto"/>
          <w:sz w:val="28"/>
          <w:szCs w:val="28"/>
        </w:rPr>
        <w:t>考-会员购买服务内容”列内容自主配置、命名</w:t>
      </w:r>
    </w:p>
    <w:p>
      <w:pPr>
        <w:pStyle w:val="168"/>
        <w:keepNext w:val="0"/>
        <w:keepLines w:val="0"/>
        <w:pageBreakBefore w:val="0"/>
        <w:numPr>
          <w:ilvl w:val="0"/>
          <w:numId w:val="0"/>
        </w:numPr>
        <w:kinsoku/>
        <w:overflowPunct/>
        <w:topLinePunct w:val="0"/>
        <w:autoSpaceDE/>
        <w:autoSpaceDN/>
        <w:bidi w:val="0"/>
        <w:adjustRightInd w:val="0"/>
        <w:snapToGrid w:val="0"/>
        <w:spacing w:line="560" w:lineRule="exact"/>
        <w:ind w:firstLine="560" w:firstLineChars="200"/>
        <w:textAlignment w:val="auto"/>
        <w:rPr>
          <w:rFonts w:hint="eastAsia" w:hAnsi="宋体"/>
          <w:color w:val="auto"/>
          <w:sz w:val="28"/>
          <w:szCs w:val="28"/>
        </w:rPr>
      </w:pP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after="156" w:afterLines="50" w:line="560" w:lineRule="exact"/>
        <w:ind w:left="399" w:leftChars="0"/>
        <w:textAlignment w:val="auto"/>
        <w:rPr>
          <w:rFonts w:ascii="黑体" w:hAnsi="宋体" w:eastAsia="黑体"/>
          <w:color w:val="auto"/>
          <w:sz w:val="32"/>
          <w:szCs w:val="32"/>
        </w:rPr>
      </w:pPr>
      <w:r>
        <w:rPr>
          <w:rFonts w:hint="eastAsia" w:ascii="黑体" w:hAnsi="黑体" w:eastAsia="黑体"/>
          <w:color w:val="auto"/>
          <w:sz w:val="32"/>
          <w:szCs w:val="32"/>
          <w:lang w:eastAsia="zh-CN"/>
        </w:rPr>
        <w:t>第二条　</w:t>
      </w:r>
      <w:r>
        <w:rPr>
          <w:rFonts w:hint="eastAsia" w:ascii="黑体" w:hAnsi="黑体" w:eastAsia="黑体"/>
          <w:color w:val="auto"/>
          <w:sz w:val="32"/>
          <w:szCs w:val="32"/>
        </w:rPr>
        <w:t>收费</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9"/>
        <w:gridCol w:w="1380"/>
        <w:gridCol w:w="5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09" w:type="dxa"/>
            <w:gridSpan w:val="2"/>
            <w:vMerge w:val="restart"/>
            <w:noWrap w:val="0"/>
            <w:vAlign w:val="center"/>
          </w:tcPr>
          <w:p>
            <w:pPr>
              <w:pStyle w:val="19"/>
              <w:keepNext w:val="0"/>
              <w:keepLines w:val="0"/>
              <w:pageBreakBefore w:val="0"/>
              <w:widowControl w:val="0"/>
              <w:kinsoku/>
              <w:wordWrap/>
              <w:overflowPunct/>
              <w:topLinePunct w:val="0"/>
              <w:autoSpaceDE/>
              <w:autoSpaceDN/>
              <w:bidi w:val="0"/>
              <w:spacing w:line="280" w:lineRule="exact"/>
              <w:jc w:val="center"/>
              <w:textAlignment w:val="auto"/>
              <w:rPr>
                <w:rFonts w:hint="eastAsia" w:ascii="黑体" w:hAnsi="黑体" w:eastAsia="黑体"/>
                <w:color w:val="auto"/>
                <w:sz w:val="32"/>
                <w:szCs w:val="32"/>
                <w:vertAlign w:val="baseline"/>
                <w:lang w:val="en-US" w:eastAsia="zh-CN"/>
              </w:rPr>
            </w:pPr>
            <w:r>
              <w:rPr>
                <w:rFonts w:hint="eastAsia" w:ascii="方正小标宋简体" w:hAnsi="方正小标宋简体" w:eastAsia="方正小标宋简体" w:cs="方正小标宋简体"/>
                <w:color w:val="auto"/>
                <w:kern w:val="2"/>
                <w:sz w:val="18"/>
                <w:szCs w:val="18"/>
                <w:vertAlign w:val="baseline"/>
                <w:lang w:val="en-US" w:eastAsia="zh-CN" w:bidi="ar-SA"/>
              </w:rPr>
              <w:t>甲方收款账户信息</w:t>
            </w:r>
          </w:p>
        </w:tc>
        <w:tc>
          <w:tcPr>
            <w:tcW w:w="5813"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lang w:eastAsia="zh-CN"/>
              </w:rPr>
            </w:pPr>
            <w:r>
              <w:rPr>
                <w:rFonts w:hint="eastAsia" w:ascii="仿宋_GB2312" w:hAnsi="宋体" w:eastAsia="仿宋_GB2312"/>
                <w:color w:val="auto"/>
                <w:sz w:val="16"/>
                <w:szCs w:val="16"/>
                <w:vertAlign w:val="baseline"/>
                <w:lang w:eastAsia="zh-CN"/>
              </w:rPr>
              <w:t>开户银行：[ 　　　　　　] 　　银行账号：[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09" w:type="dxa"/>
            <w:gridSpan w:val="2"/>
            <w:vMerge w:val="continue"/>
            <w:noWrap w:val="0"/>
            <w:vAlign w:val="top"/>
          </w:tcPr>
          <w:p>
            <w:pPr>
              <w:pStyle w:val="19"/>
              <w:keepNext w:val="0"/>
              <w:keepLines w:val="0"/>
              <w:pageBreakBefore w:val="0"/>
              <w:widowControl w:val="0"/>
              <w:kinsoku/>
              <w:wordWrap/>
              <w:overflowPunct/>
              <w:topLinePunct w:val="0"/>
              <w:autoSpaceDE/>
              <w:autoSpaceDN/>
              <w:bidi w:val="0"/>
              <w:spacing w:line="280" w:lineRule="exact"/>
              <w:textAlignment w:val="auto"/>
              <w:rPr>
                <w:rFonts w:hint="eastAsia" w:ascii="黑体" w:hAnsi="黑体" w:eastAsia="黑体"/>
                <w:color w:val="auto"/>
                <w:sz w:val="32"/>
                <w:szCs w:val="32"/>
                <w:vertAlign w:val="baseline"/>
                <w:lang w:eastAsia="zh-CN"/>
              </w:rPr>
            </w:pPr>
          </w:p>
        </w:tc>
        <w:tc>
          <w:tcPr>
            <w:tcW w:w="5813"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lang w:eastAsia="zh-CN"/>
              </w:rPr>
            </w:pPr>
            <w:r>
              <w:rPr>
                <w:rFonts w:hint="eastAsia" w:ascii="仿宋_GB2312" w:hAnsi="宋体" w:eastAsia="仿宋_GB2312"/>
                <w:color w:val="auto"/>
                <w:sz w:val="16"/>
                <w:szCs w:val="16"/>
                <w:vertAlign w:val="baseline"/>
                <w:lang w:eastAsia="zh-CN"/>
              </w:rPr>
              <w:t>支付宝账户：[ 　　　　　　] 　微信账户：[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09" w:type="dxa"/>
            <w:gridSpan w:val="2"/>
            <w:vMerge w:val="continue"/>
            <w:noWrap w:val="0"/>
            <w:vAlign w:val="top"/>
          </w:tcPr>
          <w:p>
            <w:pPr>
              <w:pStyle w:val="19"/>
              <w:keepNext w:val="0"/>
              <w:keepLines w:val="0"/>
              <w:pageBreakBefore w:val="0"/>
              <w:widowControl w:val="0"/>
              <w:kinsoku/>
              <w:wordWrap/>
              <w:overflowPunct/>
              <w:topLinePunct w:val="0"/>
              <w:autoSpaceDE/>
              <w:autoSpaceDN/>
              <w:bidi w:val="0"/>
              <w:spacing w:line="280" w:lineRule="exact"/>
              <w:textAlignment w:val="auto"/>
              <w:rPr>
                <w:rFonts w:hint="eastAsia" w:ascii="黑体" w:hAnsi="黑体" w:eastAsia="黑体"/>
                <w:color w:val="auto"/>
                <w:sz w:val="32"/>
                <w:szCs w:val="32"/>
                <w:vertAlign w:val="baseline"/>
                <w:lang w:eastAsia="zh-CN"/>
              </w:rPr>
            </w:pPr>
          </w:p>
        </w:tc>
        <w:tc>
          <w:tcPr>
            <w:tcW w:w="5813"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both"/>
              <w:textAlignment w:val="auto"/>
              <w:rPr>
                <w:rFonts w:hint="eastAsia" w:ascii="仿宋_GB2312" w:hAnsi="宋体" w:eastAsia="仿宋_GB2312"/>
                <w:color w:val="auto"/>
                <w:sz w:val="16"/>
                <w:szCs w:val="16"/>
                <w:vertAlign w:val="baseline"/>
                <w:lang w:eastAsia="zh-CN"/>
              </w:rPr>
            </w:pPr>
            <w:r>
              <w:rPr>
                <w:rFonts w:hint="eastAsia" w:ascii="仿宋_GB2312" w:hAnsi="宋体" w:eastAsia="仿宋_GB2312"/>
                <w:color w:val="auto"/>
                <w:sz w:val="16"/>
                <w:szCs w:val="16"/>
                <w:vertAlign w:val="baseline"/>
                <w:lang w:eastAsia="zh-CN"/>
              </w:rPr>
              <w:t>其他方式：[　　　　　　 ]</w:t>
            </w:r>
            <w:r>
              <w:rPr>
                <w:rFonts w:hint="eastAsia" w:ascii="仿宋_GB2312" w:hAnsi="宋体" w:eastAsia="仿宋_GB2312"/>
                <w:color w:val="auto"/>
                <w:sz w:val="16"/>
                <w:szCs w:val="16"/>
                <w:u w:val="single"/>
                <w:vertAlign w:val="baseline"/>
                <w:lang w:eastAsia="zh-CN"/>
              </w:rPr>
              <w:t>　　　　　　　　　　　　　　</w:t>
            </w:r>
            <w:r>
              <w:rPr>
                <w:rFonts w:hint="eastAsia" w:ascii="仿宋_GB2312" w:hAnsi="宋体" w:eastAsia="仿宋_GB2312"/>
                <w:color w:val="auto"/>
                <w:sz w:val="16"/>
                <w:szCs w:val="16"/>
                <w:vertAlign w:val="baseline"/>
                <w:lang w:eastAsia="zh-CN"/>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9" w:type="dxa"/>
            <w:vMerge w:val="restart"/>
            <w:noWrap w:val="0"/>
            <w:vAlign w:val="center"/>
          </w:tcPr>
          <w:p>
            <w:pPr>
              <w:pStyle w:val="19"/>
              <w:keepNext w:val="0"/>
              <w:keepLines w:val="0"/>
              <w:pageBreakBefore w:val="0"/>
              <w:widowControl w:val="0"/>
              <w:kinsoku/>
              <w:wordWrap/>
              <w:overflowPunct/>
              <w:topLinePunct w:val="0"/>
              <w:autoSpaceDE/>
              <w:autoSpaceDN/>
              <w:bidi w:val="0"/>
              <w:spacing w:line="280" w:lineRule="exact"/>
              <w:jc w:val="center"/>
              <w:textAlignment w:val="auto"/>
              <w:rPr>
                <w:rFonts w:hint="eastAsia" w:ascii="方正小标宋简体" w:hAnsi="方正小标宋简体" w:eastAsia="方正小标宋简体" w:cs="方正小标宋简体"/>
                <w:color w:val="auto"/>
                <w:kern w:val="2"/>
                <w:sz w:val="18"/>
                <w:szCs w:val="18"/>
                <w:vertAlign w:val="baseline"/>
                <w:lang w:val="en-US" w:eastAsia="zh-CN" w:bidi="ar-SA"/>
              </w:rPr>
            </w:pPr>
            <w:r>
              <w:rPr>
                <w:rFonts w:hint="eastAsia" w:ascii="方正小标宋简体" w:hAnsi="方正小标宋简体" w:eastAsia="方正小标宋简体" w:cs="方正小标宋简体"/>
                <w:color w:val="auto"/>
                <w:kern w:val="2"/>
                <w:sz w:val="18"/>
                <w:szCs w:val="18"/>
                <w:vertAlign w:val="baseline"/>
                <w:lang w:val="en-US" w:eastAsia="zh-CN" w:bidi="ar-SA"/>
              </w:rPr>
              <w:t>收费</w:t>
            </w:r>
          </w:p>
        </w:tc>
        <w:tc>
          <w:tcPr>
            <w:tcW w:w="1380" w:type="dxa"/>
            <w:noWrap w:val="0"/>
            <w:vAlign w:val="center"/>
          </w:tcPr>
          <w:p>
            <w:pPr>
              <w:pStyle w:val="19"/>
              <w:keepNext w:val="0"/>
              <w:keepLines w:val="0"/>
              <w:pageBreakBefore w:val="0"/>
              <w:widowControl w:val="0"/>
              <w:kinsoku/>
              <w:wordWrap/>
              <w:overflowPunct/>
              <w:topLinePunct w:val="0"/>
              <w:autoSpaceDE/>
              <w:autoSpaceDN/>
              <w:bidi w:val="0"/>
              <w:spacing w:line="280" w:lineRule="exact"/>
              <w:jc w:val="center"/>
              <w:textAlignment w:val="auto"/>
              <w:rPr>
                <w:rFonts w:hint="eastAsia" w:ascii="方正小标宋简体" w:hAnsi="方正小标宋简体" w:eastAsia="方正小标宋简体" w:cs="方正小标宋简体"/>
                <w:color w:val="auto"/>
                <w:kern w:val="2"/>
                <w:sz w:val="18"/>
                <w:szCs w:val="18"/>
                <w:vertAlign w:val="baseline"/>
                <w:lang w:val="en-US" w:eastAsia="zh-CN" w:bidi="ar-SA"/>
              </w:rPr>
            </w:pPr>
            <w:r>
              <w:rPr>
                <w:rFonts w:hint="eastAsia" w:ascii="方正小标宋简体" w:hAnsi="方正小标宋简体" w:eastAsia="方正小标宋简体" w:cs="方正小标宋简体"/>
                <w:color w:val="auto"/>
                <w:kern w:val="2"/>
                <w:sz w:val="18"/>
                <w:szCs w:val="18"/>
                <w:vertAlign w:val="baseline"/>
                <w:lang w:val="en-US" w:eastAsia="zh-CN" w:bidi="ar-SA"/>
              </w:rPr>
              <w:t>合同金额</w:t>
            </w:r>
          </w:p>
        </w:tc>
        <w:tc>
          <w:tcPr>
            <w:tcW w:w="5813"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仿宋_GB2312" w:hAnsi="宋体" w:eastAsia="仿宋_GB2312"/>
                <w:color w:val="auto"/>
                <w:sz w:val="16"/>
                <w:szCs w:val="16"/>
                <w:vertAlign w:val="baseline"/>
                <w:lang w:eastAsia="zh-CN"/>
              </w:rPr>
            </w:pPr>
            <w:r>
              <w:rPr>
                <w:rFonts w:hint="eastAsia" w:ascii="仿宋_GB2312" w:hAnsi="宋体" w:eastAsia="仿宋_GB2312"/>
                <w:color w:val="auto"/>
                <w:sz w:val="16"/>
                <w:szCs w:val="16"/>
                <w:vertAlign w:val="baseline"/>
                <w:lang w:eastAsia="zh-CN"/>
              </w:rPr>
              <w:t>合同金额：人民币 　　　　元（大写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9" w:type="dxa"/>
            <w:vMerge w:val="continue"/>
            <w:noWrap w:val="0"/>
            <w:vAlign w:val="center"/>
          </w:tcPr>
          <w:p>
            <w:pPr>
              <w:pStyle w:val="19"/>
              <w:keepNext w:val="0"/>
              <w:keepLines w:val="0"/>
              <w:pageBreakBefore w:val="0"/>
              <w:widowControl w:val="0"/>
              <w:kinsoku/>
              <w:wordWrap/>
              <w:overflowPunct/>
              <w:topLinePunct w:val="0"/>
              <w:autoSpaceDE/>
              <w:autoSpaceDN/>
              <w:bidi w:val="0"/>
              <w:spacing w:line="280" w:lineRule="exact"/>
              <w:jc w:val="center"/>
              <w:textAlignment w:val="auto"/>
              <w:rPr>
                <w:rFonts w:hint="eastAsia" w:ascii="方正小标宋简体" w:hAnsi="方正小标宋简体" w:eastAsia="方正小标宋简体" w:cs="方正小标宋简体"/>
                <w:color w:val="auto"/>
                <w:kern w:val="2"/>
                <w:sz w:val="18"/>
                <w:szCs w:val="18"/>
                <w:vertAlign w:val="baseline"/>
                <w:lang w:val="en-US" w:eastAsia="zh-CN" w:bidi="ar-SA"/>
              </w:rPr>
            </w:pPr>
          </w:p>
        </w:tc>
        <w:tc>
          <w:tcPr>
            <w:tcW w:w="1380" w:type="dxa"/>
            <w:noWrap w:val="0"/>
            <w:vAlign w:val="center"/>
          </w:tcPr>
          <w:p>
            <w:pPr>
              <w:pStyle w:val="19"/>
              <w:keepNext w:val="0"/>
              <w:keepLines w:val="0"/>
              <w:pageBreakBefore w:val="0"/>
              <w:widowControl w:val="0"/>
              <w:kinsoku/>
              <w:wordWrap/>
              <w:overflowPunct/>
              <w:topLinePunct w:val="0"/>
              <w:autoSpaceDE/>
              <w:autoSpaceDN/>
              <w:bidi w:val="0"/>
              <w:spacing w:line="280" w:lineRule="exact"/>
              <w:jc w:val="center"/>
              <w:textAlignment w:val="auto"/>
              <w:rPr>
                <w:rFonts w:hint="eastAsia" w:ascii="方正小标宋简体" w:hAnsi="方正小标宋简体" w:eastAsia="方正小标宋简体" w:cs="方正小标宋简体"/>
                <w:color w:val="auto"/>
                <w:kern w:val="2"/>
                <w:sz w:val="18"/>
                <w:szCs w:val="18"/>
                <w:vertAlign w:val="baseline"/>
                <w:lang w:val="en-US" w:eastAsia="zh-CN" w:bidi="ar-SA"/>
              </w:rPr>
            </w:pPr>
            <w:r>
              <w:rPr>
                <w:rFonts w:hint="eastAsia" w:ascii="方正小标宋简体" w:hAnsi="方正小标宋简体" w:eastAsia="方正小标宋简体" w:cs="方正小标宋简体"/>
                <w:color w:val="auto"/>
                <w:kern w:val="2"/>
                <w:sz w:val="18"/>
                <w:szCs w:val="18"/>
                <w:vertAlign w:val="baseline"/>
                <w:lang w:val="en-US" w:eastAsia="zh-CN" w:bidi="ar-SA"/>
              </w:rPr>
              <w:t>支付日期</w:t>
            </w:r>
          </w:p>
        </w:tc>
        <w:tc>
          <w:tcPr>
            <w:tcW w:w="5813"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仿宋_GB2312" w:hAnsi="宋体" w:eastAsia="仿宋_GB2312"/>
                <w:color w:val="auto"/>
                <w:sz w:val="16"/>
                <w:szCs w:val="16"/>
                <w:vertAlign w:val="baseline"/>
                <w:lang w:eastAsia="zh-CN"/>
              </w:rPr>
            </w:pPr>
            <w:r>
              <w:rPr>
                <w:rFonts w:hint="eastAsia" w:ascii="仿宋_GB2312" w:hAnsi="宋体" w:eastAsia="仿宋_GB2312"/>
                <w:color w:val="auto"/>
                <w:sz w:val="16"/>
                <w:szCs w:val="16"/>
                <w:vertAlign w:val="baseline"/>
                <w:lang w:eastAsia="zh-CN"/>
              </w:rPr>
              <w:t>支付日期：</w:t>
            </w:r>
            <w:r>
              <w:rPr>
                <w:rFonts w:hint="eastAsia" w:ascii="仿宋_GB2312" w:hAnsi="宋体" w:eastAsia="仿宋_GB2312"/>
                <w:color w:val="auto"/>
                <w:sz w:val="16"/>
                <w:szCs w:val="16"/>
                <w:u w:val="single"/>
                <w:vertAlign w:val="baseline"/>
                <w:lang w:eastAsia="zh-CN"/>
              </w:rPr>
              <w:t xml:space="preserve"> 　　　　　</w:t>
            </w:r>
            <w:r>
              <w:rPr>
                <w:rFonts w:hint="eastAsia" w:ascii="仿宋_GB2312" w:hAnsi="宋体" w:eastAsia="仿宋_GB2312"/>
                <w:color w:val="auto"/>
                <w:sz w:val="16"/>
                <w:szCs w:val="16"/>
                <w:vertAlign w:val="baseline"/>
                <w:lang w:eastAsia="zh-CN"/>
              </w:rPr>
              <w:t>年</w:t>
            </w:r>
            <w:r>
              <w:rPr>
                <w:rFonts w:hint="eastAsia" w:ascii="仿宋_GB2312" w:hAnsi="宋体" w:eastAsia="仿宋_GB2312"/>
                <w:color w:val="auto"/>
                <w:sz w:val="16"/>
                <w:szCs w:val="16"/>
                <w:u w:val="single"/>
                <w:vertAlign w:val="baseline"/>
                <w:lang w:eastAsia="zh-CN"/>
              </w:rPr>
              <w:t xml:space="preserve"> 　　　</w:t>
            </w:r>
            <w:r>
              <w:rPr>
                <w:rFonts w:hint="eastAsia" w:ascii="仿宋_GB2312" w:hAnsi="宋体" w:eastAsia="仿宋_GB2312"/>
                <w:color w:val="auto"/>
                <w:sz w:val="16"/>
                <w:szCs w:val="16"/>
                <w:vertAlign w:val="baseline"/>
                <w:lang w:eastAsia="zh-CN"/>
              </w:rPr>
              <w:t>月</w:t>
            </w:r>
            <w:r>
              <w:rPr>
                <w:rFonts w:hint="eastAsia" w:ascii="仿宋_GB2312" w:hAnsi="宋体" w:eastAsia="仿宋_GB2312"/>
                <w:color w:val="auto"/>
                <w:sz w:val="16"/>
                <w:szCs w:val="16"/>
                <w:u w:val="single"/>
                <w:vertAlign w:val="baseline"/>
                <w:lang w:eastAsia="zh-CN"/>
              </w:rPr>
              <w:t xml:space="preserve"> 　　　</w:t>
            </w:r>
            <w:r>
              <w:rPr>
                <w:rFonts w:hint="eastAsia" w:ascii="仿宋_GB2312" w:hAnsi="宋体" w:eastAsia="仿宋_GB2312"/>
                <w:color w:val="auto"/>
                <w:sz w:val="16"/>
                <w:szCs w:val="16"/>
                <w:vertAlign w:val="baseline"/>
                <w:lang w:eastAsia="zh-CN"/>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9" w:type="dxa"/>
            <w:vMerge w:val="continue"/>
            <w:noWrap w:val="0"/>
            <w:vAlign w:val="center"/>
          </w:tcPr>
          <w:p>
            <w:pPr>
              <w:pStyle w:val="19"/>
              <w:keepNext w:val="0"/>
              <w:keepLines w:val="0"/>
              <w:pageBreakBefore w:val="0"/>
              <w:widowControl w:val="0"/>
              <w:kinsoku/>
              <w:wordWrap/>
              <w:overflowPunct/>
              <w:topLinePunct w:val="0"/>
              <w:autoSpaceDE/>
              <w:autoSpaceDN/>
              <w:bidi w:val="0"/>
              <w:spacing w:line="280" w:lineRule="exact"/>
              <w:jc w:val="center"/>
              <w:textAlignment w:val="auto"/>
              <w:rPr>
                <w:rFonts w:hint="eastAsia" w:ascii="方正小标宋简体" w:hAnsi="方正小标宋简体" w:eastAsia="方正小标宋简体" w:cs="方正小标宋简体"/>
                <w:color w:val="auto"/>
                <w:kern w:val="2"/>
                <w:sz w:val="18"/>
                <w:szCs w:val="18"/>
                <w:vertAlign w:val="baseline"/>
                <w:lang w:val="en-US" w:eastAsia="zh-CN" w:bidi="ar-SA"/>
              </w:rPr>
            </w:pPr>
          </w:p>
        </w:tc>
        <w:tc>
          <w:tcPr>
            <w:tcW w:w="1380" w:type="dxa"/>
            <w:noWrap w:val="0"/>
            <w:vAlign w:val="center"/>
          </w:tcPr>
          <w:p>
            <w:pPr>
              <w:pStyle w:val="19"/>
              <w:keepNext w:val="0"/>
              <w:keepLines w:val="0"/>
              <w:pageBreakBefore w:val="0"/>
              <w:widowControl w:val="0"/>
              <w:kinsoku/>
              <w:wordWrap/>
              <w:overflowPunct/>
              <w:topLinePunct w:val="0"/>
              <w:autoSpaceDE/>
              <w:autoSpaceDN/>
              <w:bidi w:val="0"/>
              <w:spacing w:line="280" w:lineRule="exact"/>
              <w:jc w:val="center"/>
              <w:textAlignment w:val="auto"/>
              <w:rPr>
                <w:rFonts w:hint="eastAsia" w:ascii="方正小标宋简体" w:hAnsi="方正小标宋简体" w:eastAsia="方正小标宋简体" w:cs="方正小标宋简体"/>
                <w:color w:val="auto"/>
                <w:kern w:val="2"/>
                <w:sz w:val="18"/>
                <w:szCs w:val="18"/>
                <w:vertAlign w:val="baseline"/>
                <w:lang w:val="en-US" w:eastAsia="zh-CN" w:bidi="ar-SA"/>
              </w:rPr>
            </w:pPr>
            <w:r>
              <w:rPr>
                <w:rFonts w:hint="eastAsia" w:ascii="方正小标宋简体" w:hAnsi="方正小标宋简体" w:eastAsia="方正小标宋简体" w:cs="方正小标宋简体"/>
                <w:color w:val="auto"/>
                <w:kern w:val="2"/>
                <w:sz w:val="18"/>
                <w:szCs w:val="18"/>
                <w:vertAlign w:val="baseline"/>
                <w:lang w:val="en-US" w:eastAsia="zh-CN" w:bidi="ar-SA"/>
              </w:rPr>
              <w:t>支付方式</w:t>
            </w:r>
          </w:p>
        </w:tc>
        <w:tc>
          <w:tcPr>
            <w:tcW w:w="5813" w:type="dxa"/>
            <w:noWrap w:val="0"/>
            <w:vAlign w:val="top"/>
          </w:tcPr>
          <w:p>
            <w:pPr>
              <w:keepNext w:val="0"/>
              <w:keepLines w:val="0"/>
              <w:pageBreakBefore w:val="0"/>
              <w:widowControl w:val="0"/>
              <w:tabs>
                <w:tab w:val="left" w:pos="790"/>
                <w:tab w:val="left" w:pos="1264"/>
              </w:tabs>
              <w:kinsoku/>
              <w:wordWrap/>
              <w:overflowPunct/>
              <w:topLinePunct w:val="0"/>
              <w:autoSpaceDE/>
              <w:autoSpaceDN/>
              <w:bidi w:val="0"/>
              <w:adjustRightInd w:val="0"/>
              <w:snapToGrid w:val="0"/>
              <w:spacing w:line="280" w:lineRule="exact"/>
              <w:jc w:val="center"/>
              <w:textAlignment w:val="auto"/>
              <w:rPr>
                <w:rFonts w:hint="eastAsia" w:ascii="仿宋_GB2312" w:hAnsi="宋体" w:eastAsia="仿宋_GB2312"/>
                <w:color w:val="auto"/>
                <w:sz w:val="16"/>
                <w:szCs w:val="16"/>
                <w:vertAlign w:val="baseline"/>
                <w:lang w:eastAsia="zh-CN"/>
              </w:rPr>
            </w:pPr>
            <w:r>
              <w:rPr>
                <w:rFonts w:hint="eastAsia" w:ascii="仿宋_GB2312" w:hAnsi="宋体" w:eastAsia="仿宋_GB2312"/>
                <w:color w:val="auto"/>
                <w:sz w:val="16"/>
                <w:szCs w:val="16"/>
                <w:vertAlign w:val="baseline"/>
                <w:lang w:eastAsia="zh-CN"/>
              </w:rPr>
              <w:t>现金□ 银行卡□ 支付宝□ 微信□ 其他支付方式□（　　　　　　 ）</w:t>
            </w:r>
          </w:p>
        </w:tc>
      </w:tr>
    </w:tbl>
    <w:p>
      <w:pPr>
        <w:pStyle w:val="168"/>
        <w:keepNext w:val="0"/>
        <w:keepLines w:val="0"/>
        <w:pageBreakBefore w:val="0"/>
        <w:numPr>
          <w:ilvl w:val="0"/>
          <w:numId w:val="0"/>
        </w:numPr>
        <w:kinsoku/>
        <w:overflowPunct/>
        <w:topLinePunct w:val="0"/>
        <w:autoSpaceDE/>
        <w:autoSpaceDN/>
        <w:bidi w:val="0"/>
        <w:adjustRightInd w:val="0"/>
        <w:snapToGrid w:val="0"/>
        <w:spacing w:line="560" w:lineRule="exact"/>
        <w:ind w:firstLine="560" w:firstLineChars="200"/>
        <w:textAlignment w:val="auto"/>
        <w:rPr>
          <w:rFonts w:hint="eastAsia" w:hAnsi="宋体"/>
          <w:color w:val="auto"/>
          <w:sz w:val="28"/>
          <w:szCs w:val="28"/>
          <w:lang w:eastAsia="zh-CN"/>
        </w:rPr>
      </w:pPr>
      <w:r>
        <w:rPr>
          <w:rFonts w:hint="eastAsia" w:hAnsi="宋体"/>
          <w:color w:val="auto"/>
          <w:sz w:val="28"/>
          <w:szCs w:val="28"/>
          <w:lang w:eastAsia="zh-CN"/>
        </w:rPr>
        <w:t>注：经营者使用</w:t>
      </w:r>
      <w:r>
        <w:rPr>
          <w:rFonts w:hint="default" w:hAnsi="宋体"/>
          <w:color w:val="auto"/>
          <w:sz w:val="28"/>
          <w:szCs w:val="28"/>
          <w:lang w:eastAsia="zh-CN"/>
        </w:rPr>
        <w:t>合同范本</w:t>
      </w:r>
      <w:r>
        <w:rPr>
          <w:rFonts w:hint="eastAsia" w:hAnsi="宋体"/>
          <w:color w:val="auto"/>
          <w:sz w:val="28"/>
          <w:szCs w:val="28"/>
          <w:lang w:eastAsia="zh-CN"/>
        </w:rPr>
        <w:t>应完整体现表格内容，格式可自行调整</w:t>
      </w: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54" w:leftChars="0"/>
        <w:textAlignment w:val="auto"/>
        <w:rPr>
          <w:rFonts w:hint="eastAsia" w:ascii="黑体" w:hAnsi="黑体" w:eastAsia="黑体"/>
          <w:color w:val="auto"/>
          <w:sz w:val="32"/>
          <w:szCs w:val="32"/>
          <w:lang w:eastAsia="zh-CN"/>
        </w:rPr>
      </w:pP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54" w:leftChars="0"/>
        <w:textAlignment w:val="auto"/>
        <w:rPr>
          <w:rFonts w:ascii="黑体" w:hAnsi="黑体" w:eastAsia="黑体"/>
          <w:color w:val="auto"/>
          <w:sz w:val="32"/>
          <w:szCs w:val="32"/>
        </w:rPr>
      </w:pPr>
      <w:r>
        <w:rPr>
          <w:rFonts w:hint="eastAsia" w:ascii="黑体" w:hAnsi="黑体" w:eastAsia="黑体"/>
          <w:color w:val="auto"/>
          <w:sz w:val="32"/>
          <w:szCs w:val="32"/>
          <w:lang w:eastAsia="zh-CN"/>
        </w:rPr>
        <w:t>第三条　</w:t>
      </w:r>
      <w:r>
        <w:rPr>
          <w:rFonts w:hint="eastAsia" w:ascii="黑体" w:hAnsi="黑体" w:eastAsia="黑体"/>
          <w:color w:val="auto"/>
          <w:sz w:val="32"/>
          <w:szCs w:val="32"/>
        </w:rPr>
        <w:t>甲方的权利义务</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color w:val="auto"/>
          <w:sz w:val="30"/>
          <w:lang w:eastAsia="zh-CN"/>
        </w:rPr>
        <w:t>　　</w:t>
      </w:r>
      <w:r>
        <w:rPr>
          <w:rFonts w:hint="eastAsia" w:hAnsi="宋体"/>
          <w:color w:val="auto"/>
          <w:szCs w:val="32"/>
        </w:rPr>
        <w:t>（一）甲方应按约定向乙方提供服务。</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（二）甲方收取乙方购卡费用后应及时向乙方开具相应金额的发票。</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（三）甲方应如实记录乙方会员卡使用情况，提供乙方本人会员卡数据查询。</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（四）甲方应配备必要的工作人员，工作人员应具备符合国家</w:t>
      </w:r>
      <w:r>
        <w:rPr>
          <w:rFonts w:hint="eastAsia" w:hAnsi="宋体"/>
          <w:color w:val="auto"/>
          <w:szCs w:val="32"/>
          <w:lang w:eastAsia="zh-CN"/>
        </w:rPr>
        <w:t>和省市</w:t>
      </w:r>
      <w:r>
        <w:rPr>
          <w:rFonts w:hint="eastAsia" w:hAnsi="宋体"/>
          <w:color w:val="auto"/>
          <w:szCs w:val="32"/>
        </w:rPr>
        <w:t>相关规定的从业资质证书。</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（五）甲方提供的健身设施设备及配套设施应符合国家</w:t>
      </w:r>
      <w:r>
        <w:rPr>
          <w:rFonts w:hint="eastAsia" w:hAnsi="宋体"/>
          <w:color w:val="auto"/>
          <w:szCs w:val="32"/>
          <w:lang w:eastAsia="zh-CN"/>
        </w:rPr>
        <w:t>和省市</w:t>
      </w:r>
      <w:r>
        <w:rPr>
          <w:rFonts w:hint="eastAsia" w:hAnsi="宋体"/>
          <w:color w:val="auto"/>
          <w:szCs w:val="32"/>
        </w:rPr>
        <w:t>相关技术标准。甲方对健身器械、设施设备负有保养、维护责任，并确保健身器械、设施设备能够安全、正常使用。</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六）甲方应在醒目位置公示规章制度和运动风险提示等信息，如甲方关于场馆营业时间、设施设备使用须知、会员安全须知、工作人员公示等。甲方有权制止乙方违反相关规定的行为，劝阻无效的情况下，甲方有权请乙方离场。</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（七）甲方可以在国家法定假期期间适当调整营业时间及项目，甲方应提前通过官方应用程序、微信公众号、短信、门店告示等各种方式向乙方公示调整信息。</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八）乙方的个人信息、健康状况受法律保护。未经乙方同意，甲方不得收集、使用、加工、传输乙方的个人信息。对于经营过程中取得的乙方个人信息、健康状况，甲方应当承担保密责任，不得非法买卖、提供或者公开乙方的个人信息。</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（九）甲方应在健身场馆内配备救护救生设备及掌握救护技能（如持有红十字会证书等）的人员。</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0"/>
        <w:textAlignment w:val="auto"/>
        <w:rPr>
          <w:rFonts w:hint="eastAsia" w:hAnsi="宋体" w:eastAsia="仿宋_GB2312"/>
          <w:color w:val="auto"/>
          <w:szCs w:val="32"/>
          <w:lang w:eastAsia="zh-CN"/>
        </w:rPr>
      </w:pPr>
      <w:r>
        <w:rPr>
          <w:rFonts w:hint="eastAsia" w:hAnsi="宋体"/>
          <w:color w:val="auto"/>
          <w:szCs w:val="32"/>
        </w:rPr>
        <w:t>（十）</w:t>
      </w:r>
      <w:r>
        <w:rPr>
          <w:rFonts w:hint="eastAsia" w:hAnsi="宋体"/>
          <w:color w:val="auto"/>
          <w:szCs w:val="32"/>
          <w:lang w:eastAsia="zh-CN"/>
        </w:rPr>
        <w:t>甲方不得私自更换私教教练，如因特殊情况需更换私教教练，应提前七天通知乙方，并提供可供选择的教练名单。</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0"/>
        <w:textAlignment w:val="auto"/>
        <w:rPr>
          <w:rFonts w:hint="eastAsia" w:hAnsi="宋体"/>
          <w:color w:val="auto"/>
          <w:szCs w:val="32"/>
          <w:lang w:eastAsia="zh-CN"/>
        </w:rPr>
      </w:pPr>
      <w:r>
        <w:rPr>
          <w:rFonts w:hint="eastAsia" w:hAnsi="宋体"/>
          <w:color w:val="auto"/>
          <w:szCs w:val="32"/>
          <w:lang w:eastAsia="zh-CN"/>
        </w:rPr>
        <w:t>（十一）</w:t>
      </w:r>
      <w:r>
        <w:rPr>
          <w:rFonts w:hint="eastAsia" w:hAnsi="宋体"/>
          <w:color w:val="auto"/>
          <w:szCs w:val="32"/>
        </w:rPr>
        <w:t>本合同涉及手写部分应确保合同两联一致，甲方有配合乙方对涂改部分两联进行加盖公章的义务</w:t>
      </w:r>
      <w:r>
        <w:rPr>
          <w:rFonts w:hint="eastAsia" w:hAnsi="宋体"/>
          <w:color w:val="auto"/>
          <w:szCs w:val="32"/>
          <w:lang w:eastAsia="zh-CN"/>
        </w:rPr>
        <w:t>。</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0"/>
        <w:textAlignment w:val="auto"/>
        <w:rPr>
          <w:rFonts w:hint="eastAsia" w:hAnsi="宋体"/>
          <w:color w:val="auto"/>
          <w:szCs w:val="32"/>
          <w:lang w:eastAsia="zh-CN"/>
        </w:rPr>
      </w:pP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54" w:leftChars="0"/>
        <w:textAlignment w:val="auto"/>
        <w:rPr>
          <w:rFonts w:ascii="黑体" w:hAnsi="黑体" w:eastAsia="黑体"/>
          <w:color w:val="auto"/>
          <w:sz w:val="32"/>
          <w:szCs w:val="32"/>
        </w:rPr>
      </w:pPr>
      <w:r>
        <w:rPr>
          <w:rFonts w:hint="eastAsia" w:ascii="黑体" w:hAnsi="黑体" w:eastAsia="黑体"/>
          <w:color w:val="auto"/>
          <w:sz w:val="32"/>
          <w:szCs w:val="32"/>
          <w:lang w:eastAsia="zh-CN"/>
        </w:rPr>
        <w:t>第四条　</w:t>
      </w:r>
      <w:r>
        <w:rPr>
          <w:rFonts w:hint="eastAsia" w:ascii="黑体" w:hAnsi="黑体" w:eastAsia="黑体"/>
          <w:color w:val="auto"/>
          <w:sz w:val="32"/>
          <w:szCs w:val="32"/>
        </w:rPr>
        <w:t>乙方的权利义务</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（一）乙方可以按照本合同约定要求甲方提供体育健身服务。</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（二）向甲方查询本人会员卡消费记录。</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（三）乙方不熟悉甲方的健身设施的，可向甲方现场工作人员寻求帮助。</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（四）乙方健身期间如遇身体不适，应立即停止健身运动，同时可向甲方寻求帮助。</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（五）乙方应完整提供证件、体检证明及相关资料，并如实告知身体健康状况，承诺所提供信息真实有效，如有变化应及时告知甲方，不得隐瞒有关传染疾病的相关病情和异常信息。</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六）甲方提供的更衣柜系流动使用，供乙方临时放置更换衣物，乙方使用完毕离场前应将柜内个人物品清空，并归还钥匙。当日营业结束后甲方将自行清理更衣柜。因甲方原因导致乙方正常存放的财物丢失或损坏的，甲方需承担赔偿责任。</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（七）本合同涉及手写部分应确保合同两联一致，乙方有权要求甲方对涂改部分两联加盖公章。</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0" w:firstLineChars="0"/>
        <w:textAlignment w:val="auto"/>
        <w:rPr>
          <w:rFonts w:hint="eastAsia" w:hAnsi="宋体"/>
          <w:color w:val="auto"/>
          <w:szCs w:val="32"/>
        </w:rPr>
      </w:pPr>
      <w:r>
        <w:rPr>
          <w:rFonts w:hint="eastAsia" w:hAnsi="宋体"/>
          <w:color w:val="auto"/>
          <w:szCs w:val="32"/>
          <w:lang w:eastAsia="zh-CN"/>
        </w:rPr>
        <w:t>　　</w:t>
      </w:r>
      <w:r>
        <w:rPr>
          <w:rFonts w:hint="eastAsia" w:hAnsi="宋体"/>
          <w:color w:val="auto"/>
          <w:szCs w:val="32"/>
        </w:rPr>
        <w:t>（八）乙方应按本合同约定使用会员卡，未经甲方同意，乙方不得私自带领非会员进入甲方场所。</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0"/>
        <w:textAlignment w:val="auto"/>
        <w:rPr>
          <w:rFonts w:hint="eastAsia" w:hAnsi="宋体"/>
          <w:color w:val="auto"/>
          <w:szCs w:val="32"/>
        </w:rPr>
      </w:pPr>
      <w:r>
        <w:rPr>
          <w:rFonts w:hint="eastAsia" w:hAnsi="宋体"/>
          <w:color w:val="auto"/>
          <w:szCs w:val="32"/>
        </w:rPr>
        <w:t>（九）乙方应遵守甲方公示的规章制度，仔细阅读运动风险提示等信息。</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0"/>
        <w:textAlignment w:val="auto"/>
        <w:rPr>
          <w:rFonts w:hint="eastAsia" w:hAnsi="宋体" w:eastAsia="仿宋_GB2312"/>
          <w:color w:val="auto"/>
          <w:szCs w:val="32"/>
          <w:lang w:eastAsia="zh-CN"/>
        </w:rPr>
      </w:pPr>
      <w:r>
        <w:rPr>
          <w:rFonts w:hint="eastAsia" w:hAnsi="宋体"/>
          <w:color w:val="auto"/>
          <w:szCs w:val="32"/>
          <w:lang w:eastAsia="zh-CN"/>
        </w:rPr>
        <w:t>（十）乙方有权在合理情况下要求甲方更换私教教练。</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0"/>
        <w:textAlignment w:val="auto"/>
        <w:rPr>
          <w:rFonts w:hint="eastAsia" w:hAnsi="宋体"/>
          <w:color w:val="auto"/>
          <w:szCs w:val="32"/>
        </w:rPr>
      </w:pP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54" w:leftChars="0"/>
        <w:textAlignment w:val="auto"/>
        <w:rPr>
          <w:rFonts w:ascii="黑体" w:hAnsi="黑体" w:eastAsia="黑体"/>
          <w:color w:val="auto"/>
          <w:sz w:val="32"/>
          <w:szCs w:val="32"/>
        </w:rPr>
      </w:pPr>
      <w:r>
        <w:rPr>
          <w:rFonts w:hint="eastAsia" w:ascii="黑体" w:hAnsi="黑体" w:eastAsia="黑体"/>
          <w:color w:val="auto"/>
          <w:sz w:val="32"/>
          <w:szCs w:val="32"/>
          <w:lang w:eastAsia="zh-CN"/>
        </w:rPr>
        <w:t>第五条　</w:t>
      </w:r>
      <w:r>
        <w:rPr>
          <w:rFonts w:hint="eastAsia" w:ascii="黑体" w:hAnsi="黑体" w:eastAsia="黑体"/>
          <w:color w:val="auto"/>
          <w:sz w:val="32"/>
          <w:szCs w:val="32"/>
        </w:rPr>
        <w:t>会员卡中止、转卡、补卡</w:t>
      </w:r>
    </w:p>
    <w:p>
      <w:pPr>
        <w:pStyle w:val="168"/>
        <w:keepNext w:val="0"/>
        <w:keepLines w:val="0"/>
        <w:pageBreakBefore w:val="0"/>
        <w:numPr>
          <w:ilvl w:val="0"/>
          <w:numId w:val="7"/>
        </w:numPr>
        <w:tabs>
          <w:tab w:val="left" w:pos="790"/>
          <w:tab w:val="left" w:pos="1264"/>
        </w:tabs>
        <w:kinsoku/>
        <w:overflowPunct/>
        <w:topLinePunct w:val="0"/>
        <w:autoSpaceDE/>
        <w:autoSpaceDN/>
        <w:bidi w:val="0"/>
        <w:adjustRightInd w:val="0"/>
        <w:snapToGrid w:val="0"/>
        <w:spacing w:line="560" w:lineRule="exact"/>
        <w:ind w:firstLine="658" w:firstLineChars="0"/>
        <w:textAlignment w:val="auto"/>
        <w:rPr>
          <w:rFonts w:ascii="Times New Roman"/>
          <w:b/>
          <w:color w:val="auto"/>
          <w:szCs w:val="32"/>
        </w:rPr>
      </w:pPr>
      <w:r>
        <w:rPr>
          <w:rFonts w:ascii="Times New Roman"/>
          <w:color w:val="auto"/>
          <w:szCs w:val="32"/>
        </w:rPr>
        <w:t>中止</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ascii="Times New Roman"/>
          <w:color w:val="auto"/>
          <w:szCs w:val="32"/>
        </w:rPr>
      </w:pPr>
      <w:r>
        <w:rPr>
          <w:rFonts w:hint="eastAsia" w:ascii="Times New Roman"/>
          <w:bCs/>
          <w:color w:val="auto"/>
          <w:szCs w:val="32"/>
        </w:rPr>
        <w:t>在会员卡有效期内，乙方有权提出中止服务，乙方</w:t>
      </w:r>
      <w:r>
        <w:rPr>
          <w:rFonts w:hint="eastAsia" w:ascii="Times New Roman"/>
          <w:bCs/>
          <w:color w:val="auto"/>
          <w:szCs w:val="32"/>
          <w:u w:val="single"/>
        </w:rPr>
        <w:t>□无需   □需要</w:t>
      </w:r>
      <w:r>
        <w:rPr>
          <w:rFonts w:hint="eastAsia" w:ascii="Times New Roman"/>
          <w:bCs/>
          <w:color w:val="auto"/>
          <w:szCs w:val="32"/>
        </w:rPr>
        <w:t xml:space="preserve">  支付中止手续费，若需支付中止手续费，</w:t>
      </w:r>
      <w:r>
        <w:rPr>
          <w:rFonts w:ascii="Times New Roman"/>
          <w:color w:val="auto"/>
          <w:szCs w:val="32"/>
        </w:rPr>
        <w:t>须遵循以下规定：</w:t>
      </w:r>
    </w:p>
    <w:p>
      <w:pPr>
        <w:pStyle w:val="168"/>
        <w:keepNext w:val="0"/>
        <w:keepLines w:val="0"/>
        <w:pageBreakBefore w:val="0"/>
        <w:tabs>
          <w:tab w:val="left" w:pos="312"/>
          <w:tab w:val="left" w:pos="790"/>
          <w:tab w:val="left" w:pos="1264"/>
        </w:tabs>
        <w:kinsoku/>
        <w:overflowPunct/>
        <w:topLinePunct w:val="0"/>
        <w:autoSpaceDE/>
        <w:autoSpaceDN/>
        <w:bidi w:val="0"/>
        <w:adjustRightInd w:val="0"/>
        <w:snapToGrid w:val="0"/>
        <w:spacing w:line="560" w:lineRule="exact"/>
        <w:ind w:firstLine="707" w:firstLineChars="221"/>
        <w:textAlignment w:val="auto"/>
        <w:rPr>
          <w:rFonts w:ascii="Times New Roman"/>
          <w:b w:val="0"/>
          <w:bCs w:val="0"/>
          <w:color w:val="auto"/>
          <w:szCs w:val="32"/>
        </w:rPr>
      </w:pPr>
      <w:r>
        <w:rPr>
          <w:rFonts w:hint="eastAsia" w:ascii="宋体" w:hAnsi="宋体" w:eastAsia="宋体" w:cs="宋体"/>
          <w:color w:val="auto"/>
          <w:szCs w:val="32"/>
        </w:rPr>
        <w:t>1.</w:t>
      </w:r>
      <w:r>
        <w:rPr>
          <w:rFonts w:ascii="Times New Roman"/>
          <w:color w:val="auto"/>
          <w:szCs w:val="32"/>
        </w:rPr>
        <w:t>乙方因</w:t>
      </w:r>
      <w:r>
        <w:rPr>
          <w:rFonts w:ascii="Times New Roman"/>
          <w:b/>
          <w:bCs/>
          <w:color w:val="auto"/>
          <w:szCs w:val="32"/>
        </w:rPr>
        <w:t>怀孕</w:t>
      </w:r>
      <w:r>
        <w:rPr>
          <w:rFonts w:hint="eastAsia" w:ascii="Times New Roman"/>
          <w:b/>
          <w:bCs/>
          <w:color w:val="auto"/>
          <w:szCs w:val="32"/>
        </w:rPr>
        <w:t>、伤病</w:t>
      </w:r>
      <w:r>
        <w:rPr>
          <w:rFonts w:ascii="Times New Roman"/>
          <w:b/>
          <w:color w:val="auto"/>
          <w:szCs w:val="32"/>
        </w:rPr>
        <w:t>等</w:t>
      </w:r>
      <w:r>
        <w:rPr>
          <w:rFonts w:hint="eastAsia" w:ascii="Times New Roman"/>
          <w:b/>
          <w:color w:val="auto"/>
          <w:szCs w:val="32"/>
        </w:rPr>
        <w:t>特殊</w:t>
      </w:r>
      <w:r>
        <w:rPr>
          <w:rFonts w:ascii="Times New Roman"/>
          <w:b/>
          <w:color w:val="auto"/>
          <w:szCs w:val="32"/>
        </w:rPr>
        <w:t>情况在一定期限内不适合进行体育健身的</w:t>
      </w:r>
      <w:r>
        <w:rPr>
          <w:rFonts w:hint="eastAsia" w:ascii="宋体" w:hAnsi="宋体" w:eastAsia="宋体" w:cs="宋体"/>
          <w:b/>
          <w:color w:val="auto"/>
          <w:szCs w:val="32"/>
          <w:vertAlign w:val="superscript"/>
          <w:lang w:val="en-US" w:eastAsia="zh"/>
        </w:rPr>
        <w:t>1</w:t>
      </w:r>
      <w:r>
        <w:rPr>
          <w:rFonts w:ascii="Times New Roman"/>
          <w:b/>
          <w:bCs/>
          <w:color w:val="auto"/>
          <w:szCs w:val="32"/>
        </w:rPr>
        <w:t>可免费办理中止</w:t>
      </w:r>
      <w:r>
        <w:rPr>
          <w:rFonts w:hint="eastAsia" w:ascii="Times New Roman"/>
          <w:b w:val="0"/>
          <w:bCs w:val="0"/>
          <w:color w:val="auto"/>
          <w:szCs w:val="32"/>
          <w:lang w:val="en-US" w:eastAsia="zh-CN"/>
        </w:rPr>
        <w:t>，</w:t>
      </w:r>
      <w:r>
        <w:rPr>
          <w:rFonts w:hint="eastAsia" w:ascii="Times New Roman"/>
          <w:b w:val="0"/>
          <w:bCs w:val="0"/>
          <w:color w:val="auto"/>
          <w:szCs w:val="32"/>
          <w:lang w:val="en-US" w:eastAsia="zh"/>
        </w:rPr>
        <w:t>免费暂停期可享受连续不多于</w:t>
      </w:r>
      <w:r>
        <w:rPr>
          <w:rFonts w:hint="eastAsia" w:ascii="宋体" w:hAnsi="宋体" w:eastAsia="宋体" w:cs="宋体"/>
          <w:b w:val="0"/>
          <w:bCs w:val="0"/>
          <w:color w:val="auto"/>
          <w:szCs w:val="32"/>
          <w:lang w:val="en-US" w:eastAsia="zh"/>
        </w:rPr>
        <w:t>12</w:t>
      </w:r>
      <w:r>
        <w:rPr>
          <w:rFonts w:hint="eastAsia" w:ascii="Times New Roman"/>
          <w:b w:val="0"/>
          <w:bCs w:val="0"/>
          <w:color w:val="auto"/>
          <w:szCs w:val="32"/>
          <w:lang w:val="en-US" w:eastAsia="zh"/>
        </w:rPr>
        <w:t>个月</w:t>
      </w:r>
      <w:r>
        <w:rPr>
          <w:rFonts w:hint="eastAsia" w:ascii="Times New Roman"/>
          <w:b w:val="0"/>
          <w:bCs w:val="0"/>
          <w:color w:val="auto"/>
          <w:szCs w:val="32"/>
          <w:lang w:val="en-US" w:eastAsia="zh-CN"/>
        </w:rPr>
        <w:t>，</w:t>
      </w:r>
      <w:r>
        <w:rPr>
          <w:rFonts w:hint="eastAsia" w:ascii="Times New Roman"/>
          <w:b w:val="0"/>
          <w:bCs w:val="0"/>
          <w:color w:val="auto"/>
          <w:szCs w:val="32"/>
          <w:lang w:val="en-US" w:eastAsia="zh"/>
        </w:rPr>
        <w:t>乙方或乙方委托代理人需持乙方由医院</w:t>
      </w:r>
      <w:r>
        <w:rPr>
          <w:rFonts w:hint="eastAsia" w:ascii="宋体" w:hAnsi="宋体" w:eastAsia="宋体" w:cs="宋体"/>
          <w:b w:val="0"/>
          <w:bCs w:val="0"/>
          <w:color w:val="auto"/>
          <w:szCs w:val="32"/>
          <w:vertAlign w:val="superscript"/>
          <w:lang w:val="en-US" w:eastAsia="zh"/>
        </w:rPr>
        <w:t>2</w:t>
      </w:r>
      <w:r>
        <w:rPr>
          <w:rFonts w:hint="eastAsia" w:ascii="Times New Roman"/>
          <w:b w:val="0"/>
          <w:bCs w:val="0"/>
          <w:color w:val="auto"/>
          <w:szCs w:val="32"/>
          <w:lang w:val="en-US" w:eastAsia="zh"/>
        </w:rPr>
        <w:t>出具的医嘱等证明提前至甲方办理</w:t>
      </w:r>
      <w:r>
        <w:rPr>
          <w:rFonts w:ascii="Times New Roman"/>
          <w:b w:val="0"/>
          <w:bCs w:val="0"/>
          <w:color w:val="auto"/>
          <w:szCs w:val="32"/>
        </w:rPr>
        <w:t>。</w:t>
      </w:r>
    </w:p>
    <w:p>
      <w:pPr>
        <w:pStyle w:val="168"/>
        <w:keepNext w:val="0"/>
        <w:keepLines w:val="0"/>
        <w:pageBreakBefore w:val="0"/>
        <w:tabs>
          <w:tab w:val="left" w:pos="312"/>
          <w:tab w:val="left" w:pos="790"/>
          <w:tab w:val="left" w:pos="1264"/>
        </w:tabs>
        <w:kinsoku/>
        <w:overflowPunct/>
        <w:topLinePunct w:val="0"/>
        <w:autoSpaceDE/>
        <w:autoSpaceDN/>
        <w:bidi w:val="0"/>
        <w:adjustRightInd w:val="0"/>
        <w:snapToGrid w:val="0"/>
        <w:spacing w:line="560" w:lineRule="exact"/>
        <w:ind w:firstLine="704" w:firstLineChars="220"/>
        <w:textAlignment w:val="auto"/>
        <w:rPr>
          <w:rFonts w:ascii="Times New Roman"/>
          <w:color w:val="auto"/>
          <w:szCs w:val="32"/>
        </w:rPr>
      </w:pPr>
      <w:r>
        <w:rPr>
          <w:rFonts w:hint="eastAsia" w:ascii="宋体" w:hAnsi="宋体" w:eastAsia="宋体" w:cs="宋体"/>
          <w:color w:val="auto"/>
          <w:szCs w:val="32"/>
        </w:rPr>
        <w:t>2.</w:t>
      </w:r>
      <w:r>
        <w:rPr>
          <w:rFonts w:hint="eastAsia" w:ascii="Times New Roman"/>
          <w:color w:val="auto"/>
          <w:szCs w:val="32"/>
        </w:rPr>
        <w:t>除上述特殊情况外，乙方在会员卡有效期内享有</w:t>
      </w:r>
      <w:r>
        <w:rPr>
          <w:rFonts w:ascii="Times New Roman"/>
          <w:color w:val="auto"/>
          <w:szCs w:val="32"/>
          <w:u w:val="single"/>
        </w:rPr>
        <w:t xml:space="preserve">     </w:t>
      </w:r>
      <w:r>
        <w:rPr>
          <w:rFonts w:hint="eastAsia" w:ascii="Times New Roman"/>
          <w:color w:val="auto"/>
          <w:szCs w:val="32"/>
          <w:lang w:val="en-US" w:eastAsia="zh"/>
        </w:rPr>
        <w:t xml:space="preserve">                </w:t>
      </w:r>
      <w:r>
        <w:rPr>
          <w:rFonts w:hint="eastAsia" w:ascii="Times New Roman"/>
          <w:color w:val="auto"/>
          <w:szCs w:val="32"/>
          <w:u w:val="single"/>
          <w:lang w:val="en-US" w:eastAsia="zh"/>
        </w:rPr>
        <w:t xml:space="preserve">    </w:t>
      </w:r>
      <w:r>
        <w:rPr>
          <w:rFonts w:ascii="Times New Roman"/>
          <w:color w:val="auto"/>
          <w:szCs w:val="32"/>
          <w:u w:val="single"/>
        </w:rPr>
        <w:t xml:space="preserve">  </w:t>
      </w:r>
      <w:r>
        <w:rPr>
          <w:rFonts w:hint="eastAsia" w:ascii="Times New Roman"/>
          <w:color w:val="auto"/>
          <w:szCs w:val="32"/>
          <w:u w:val="single"/>
        </w:rPr>
        <w:t xml:space="preserve"> </w:t>
      </w:r>
      <w:r>
        <w:rPr>
          <w:rFonts w:ascii="Times New Roman"/>
          <w:color w:val="auto"/>
          <w:szCs w:val="32"/>
          <w:u w:val="single"/>
        </w:rPr>
        <w:t xml:space="preserve">    </w:t>
      </w:r>
      <w:r>
        <w:rPr>
          <w:rFonts w:hint="eastAsia" w:ascii="Times New Roman"/>
          <w:color w:val="auto"/>
          <w:szCs w:val="32"/>
          <w:u w:val="single"/>
          <w:lang w:eastAsia="zh-CN"/>
        </w:rPr>
        <w:t>　</w:t>
      </w:r>
      <w:r>
        <w:rPr>
          <w:rFonts w:hint="eastAsia" w:ascii="Times New Roman"/>
          <w:color w:val="auto"/>
          <w:szCs w:val="32"/>
          <w:u w:val="single"/>
          <w:lang w:val="en-US" w:eastAsia="zh-CN"/>
        </w:rPr>
        <w:t>____</w:t>
      </w:r>
      <w:r>
        <w:rPr>
          <w:rFonts w:hint="eastAsia" w:ascii="Times New Roman"/>
          <w:color w:val="auto"/>
          <w:szCs w:val="32"/>
        </w:rPr>
        <w:t>次免费中止权利，每次中止时长不超过三个月，如乙方超出免费中止次数提出</w:t>
      </w:r>
      <w:r>
        <w:rPr>
          <w:rFonts w:ascii="Times New Roman"/>
          <w:color w:val="auto"/>
          <w:szCs w:val="32"/>
        </w:rPr>
        <w:t>中止</w:t>
      </w:r>
      <w:r>
        <w:rPr>
          <w:rFonts w:hint="eastAsia" w:ascii="Times New Roman"/>
          <w:color w:val="auto"/>
          <w:szCs w:val="32"/>
        </w:rPr>
        <w:t>的，甲方</w:t>
      </w:r>
      <w:r>
        <w:rPr>
          <w:rFonts w:ascii="Times New Roman"/>
          <w:color w:val="auto"/>
          <w:szCs w:val="32"/>
        </w:rPr>
        <w:t>可适当</w:t>
      </w:r>
      <w:r>
        <w:rPr>
          <w:rFonts w:hint="eastAsia" w:ascii="Times New Roman"/>
          <w:color w:val="auto"/>
          <w:szCs w:val="32"/>
        </w:rPr>
        <w:t>收取中止</w:t>
      </w:r>
      <w:r>
        <w:rPr>
          <w:rFonts w:ascii="Times New Roman"/>
          <w:color w:val="auto"/>
          <w:szCs w:val="32"/>
        </w:rPr>
        <w:t>手续费：中止时间按人民币</w:t>
      </w:r>
      <w:r>
        <w:rPr>
          <w:rFonts w:ascii="Times New Roman"/>
          <w:color w:val="auto"/>
          <w:szCs w:val="32"/>
          <w:u w:val="single"/>
        </w:rPr>
        <w:t xml:space="preserve">     </w:t>
      </w:r>
      <w:r>
        <w:rPr>
          <w:rFonts w:ascii="Times New Roman"/>
          <w:color w:val="auto"/>
          <w:szCs w:val="32"/>
        </w:rPr>
        <w:t>元/月</w:t>
      </w:r>
      <w:r>
        <w:rPr>
          <w:rFonts w:hint="eastAsia" w:ascii="Times New Roman"/>
          <w:color w:val="auto"/>
          <w:szCs w:val="32"/>
        </w:rPr>
        <w:t>（最高不得超过会籍单月价值的</w:t>
      </w:r>
      <w:r>
        <w:rPr>
          <w:rFonts w:hint="eastAsia" w:ascii="宋体" w:hAnsi="宋体" w:eastAsia="宋体" w:cs="宋体"/>
          <w:color w:val="auto"/>
          <w:szCs w:val="32"/>
          <w:lang w:val="en-US" w:eastAsia="zh"/>
        </w:rPr>
        <w:t>10</w:t>
      </w:r>
      <w:r>
        <w:rPr>
          <w:rFonts w:hint="eastAsia" w:ascii="宋体" w:hAnsi="宋体" w:eastAsia="宋体" w:cs="宋体"/>
          <w:color w:val="auto"/>
          <w:szCs w:val="32"/>
        </w:rPr>
        <w:t>%</w:t>
      </w:r>
      <w:r>
        <w:rPr>
          <w:rFonts w:hint="eastAsia" w:ascii="Times New Roman"/>
          <w:color w:val="auto"/>
          <w:szCs w:val="32"/>
        </w:rPr>
        <w:t>）</w:t>
      </w:r>
      <w:r>
        <w:rPr>
          <w:rFonts w:ascii="Times New Roman"/>
          <w:color w:val="auto"/>
          <w:szCs w:val="32"/>
        </w:rPr>
        <w:t>收取</w:t>
      </w:r>
      <w:r>
        <w:rPr>
          <w:rFonts w:hint="eastAsia" w:ascii="Times New Roman"/>
          <w:color w:val="auto"/>
          <w:szCs w:val="32"/>
        </w:rPr>
        <w:t>。</w:t>
      </w:r>
    </w:p>
    <w:p>
      <w:pPr>
        <w:pStyle w:val="168"/>
        <w:keepNext w:val="0"/>
        <w:keepLines w:val="0"/>
        <w:pageBreakBefore w:val="0"/>
        <w:tabs>
          <w:tab w:val="left" w:pos="312"/>
          <w:tab w:val="left" w:pos="790"/>
          <w:tab w:val="left" w:pos="1264"/>
        </w:tabs>
        <w:kinsoku/>
        <w:overflowPunct/>
        <w:topLinePunct w:val="0"/>
        <w:autoSpaceDE/>
        <w:autoSpaceDN/>
        <w:bidi w:val="0"/>
        <w:adjustRightInd w:val="0"/>
        <w:snapToGrid w:val="0"/>
        <w:spacing w:line="560" w:lineRule="exact"/>
        <w:ind w:firstLine="704" w:firstLineChars="220"/>
        <w:textAlignment w:val="auto"/>
        <w:rPr>
          <w:rFonts w:ascii="Times New Roman"/>
          <w:color w:val="auto"/>
          <w:szCs w:val="32"/>
        </w:rPr>
      </w:pPr>
      <w:r>
        <w:rPr>
          <w:rFonts w:hint="eastAsia" w:ascii="宋体" w:hAnsi="宋体" w:eastAsia="宋体" w:cs="宋体"/>
          <w:color w:val="auto"/>
          <w:szCs w:val="32"/>
        </w:rPr>
        <w:t>3.</w:t>
      </w:r>
      <w:r>
        <w:rPr>
          <w:rFonts w:ascii="Times New Roman"/>
          <w:color w:val="auto"/>
          <w:szCs w:val="32"/>
        </w:rPr>
        <w:t>中止期内</w:t>
      </w:r>
      <w:r>
        <w:rPr>
          <w:rFonts w:hint="eastAsia" w:ascii="Times New Roman"/>
          <w:color w:val="auto"/>
          <w:szCs w:val="32"/>
        </w:rPr>
        <w:t>，乙方到甲方</w:t>
      </w:r>
      <w:r>
        <w:rPr>
          <w:rFonts w:ascii="Times New Roman"/>
          <w:color w:val="auto"/>
          <w:szCs w:val="32"/>
        </w:rPr>
        <w:t>场所使用设施及接受服务，视为中止期限届满，甲方开始继续计算乙方的会员服务时间。乙方中止期限届满之</w:t>
      </w:r>
      <w:r>
        <w:rPr>
          <w:rFonts w:hint="eastAsia" w:ascii="Times New Roman"/>
          <w:color w:val="auto"/>
          <w:szCs w:val="32"/>
        </w:rPr>
        <w:t>次</w:t>
      </w:r>
      <w:r>
        <w:rPr>
          <w:rFonts w:ascii="Times New Roman"/>
          <w:color w:val="auto"/>
          <w:szCs w:val="32"/>
        </w:rPr>
        <w:t>日，甲方开始继续计算乙方的会员服务时间，乙方</w:t>
      </w:r>
      <w:r>
        <w:rPr>
          <w:rFonts w:hint="eastAsia" w:ascii="Times New Roman"/>
          <w:color w:val="auto"/>
          <w:szCs w:val="32"/>
          <w:u w:val="single"/>
        </w:rPr>
        <w:t>□</w:t>
      </w:r>
      <w:r>
        <w:rPr>
          <w:rFonts w:ascii="Times New Roman"/>
          <w:color w:val="auto"/>
          <w:szCs w:val="32"/>
          <w:u w:val="single"/>
        </w:rPr>
        <w:t>无需</w:t>
      </w:r>
      <w:r>
        <w:rPr>
          <w:rFonts w:hint="eastAsia" w:ascii="Times New Roman"/>
          <w:color w:val="auto"/>
          <w:szCs w:val="32"/>
          <w:u w:val="single"/>
        </w:rPr>
        <w:t xml:space="preserve">  </w:t>
      </w:r>
      <w:r>
        <w:rPr>
          <w:rFonts w:hint="eastAsia" w:ascii="宋体" w:hAnsi="宋体" w:eastAsia="宋体"/>
          <w:color w:val="auto"/>
          <w:szCs w:val="32"/>
          <w:u w:val="single"/>
        </w:rPr>
        <w:t>□</w:t>
      </w:r>
      <w:r>
        <w:rPr>
          <w:rFonts w:ascii="Times New Roman"/>
          <w:color w:val="auto"/>
          <w:szCs w:val="32"/>
          <w:u w:val="single"/>
        </w:rPr>
        <w:t xml:space="preserve">需要  </w:t>
      </w:r>
      <w:r>
        <w:rPr>
          <w:rFonts w:ascii="Times New Roman"/>
          <w:color w:val="auto"/>
          <w:szCs w:val="32"/>
        </w:rPr>
        <w:t>办理恢复启动手续。</w:t>
      </w:r>
    </w:p>
    <w:p>
      <w:pPr>
        <w:pStyle w:val="168"/>
        <w:keepNext w:val="0"/>
        <w:keepLines w:val="0"/>
        <w:pageBreakBefore w:val="0"/>
        <w:numPr>
          <w:ilvl w:val="0"/>
          <w:numId w:val="7"/>
        </w:numPr>
        <w:tabs>
          <w:tab w:val="left" w:pos="790"/>
          <w:tab w:val="left" w:pos="1264"/>
        </w:tabs>
        <w:kinsoku/>
        <w:overflowPunct/>
        <w:topLinePunct w:val="0"/>
        <w:autoSpaceDE/>
        <w:autoSpaceDN/>
        <w:bidi w:val="0"/>
        <w:adjustRightInd w:val="0"/>
        <w:snapToGrid w:val="0"/>
        <w:spacing w:line="560" w:lineRule="exact"/>
        <w:ind w:firstLine="567" w:firstLineChars="0"/>
        <w:textAlignment w:val="auto"/>
        <w:rPr>
          <w:rFonts w:ascii="Times New Roman"/>
          <w:color w:val="auto"/>
          <w:szCs w:val="32"/>
        </w:rPr>
      </w:pPr>
      <w:r>
        <w:rPr>
          <w:rFonts w:ascii="Times New Roman"/>
          <w:color w:val="auto"/>
          <w:szCs w:val="32"/>
        </w:rPr>
        <w:t>转卡</w:t>
      </w:r>
    </w:p>
    <w:p>
      <w:pPr>
        <w:pStyle w:val="168"/>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firstLine="320" w:firstLineChars="100"/>
        <w:textAlignment w:val="auto"/>
        <w:rPr>
          <w:rFonts w:ascii="Times New Roman"/>
          <w:color w:val="auto"/>
          <w:szCs w:val="32"/>
        </w:rPr>
      </w:pPr>
      <w:r>
        <w:rPr>
          <w:rFonts w:hint="eastAsia" w:ascii="Times New Roman"/>
          <w:color w:val="auto"/>
          <w:szCs w:val="32"/>
          <w:lang w:eastAsia="zh-CN"/>
        </w:rPr>
        <w:t>　</w:t>
      </w:r>
      <w:r>
        <w:rPr>
          <w:rFonts w:hint="eastAsia" w:ascii="宋体" w:hAnsi="宋体" w:eastAsia="宋体" w:cs="宋体"/>
          <w:color w:val="auto"/>
          <w:szCs w:val="32"/>
        </w:rPr>
        <w:t>1.</w:t>
      </w:r>
      <w:r>
        <w:rPr>
          <w:rFonts w:ascii="Times New Roman"/>
          <w:color w:val="auto"/>
          <w:szCs w:val="32"/>
        </w:rPr>
        <w:t>在会员卡</w:t>
      </w:r>
      <w:r>
        <w:rPr>
          <w:rFonts w:hint="eastAsia" w:ascii="Times New Roman"/>
          <w:color w:val="auto"/>
          <w:szCs w:val="32"/>
        </w:rPr>
        <w:t>有效期</w:t>
      </w:r>
      <w:r>
        <w:rPr>
          <w:rFonts w:ascii="Times New Roman"/>
          <w:color w:val="auto"/>
          <w:szCs w:val="32"/>
        </w:rPr>
        <w:t>内，</w:t>
      </w:r>
      <w:r>
        <w:rPr>
          <w:rFonts w:hint="eastAsia" w:ascii="Times New Roman"/>
          <w:color w:val="auto"/>
          <w:szCs w:val="32"/>
        </w:rPr>
        <w:t>乙方有权转卡，乙方转卡需告知甲方，</w:t>
      </w:r>
      <w:r>
        <w:rPr>
          <w:rFonts w:ascii="Times New Roman"/>
          <w:color w:val="auto"/>
          <w:szCs w:val="32"/>
        </w:rPr>
        <w:t>乙方</w:t>
      </w:r>
      <w:r>
        <w:rPr>
          <w:rFonts w:hint="eastAsia" w:ascii="宋体" w:hAnsi="宋体" w:eastAsia="宋体"/>
          <w:color w:val="auto"/>
          <w:szCs w:val="32"/>
          <w:u w:val="single"/>
        </w:rPr>
        <w:t>□</w:t>
      </w:r>
      <w:r>
        <w:rPr>
          <w:rFonts w:ascii="Times New Roman"/>
          <w:color w:val="auto"/>
          <w:szCs w:val="32"/>
          <w:u w:val="single"/>
        </w:rPr>
        <w:t xml:space="preserve">无需  </w:t>
      </w:r>
      <w:r>
        <w:rPr>
          <w:rFonts w:hint="eastAsia" w:ascii="宋体" w:hAnsi="宋体" w:eastAsia="宋体"/>
          <w:color w:val="auto"/>
          <w:szCs w:val="32"/>
          <w:u w:val="single"/>
        </w:rPr>
        <w:t>□</w:t>
      </w:r>
      <w:r>
        <w:rPr>
          <w:rFonts w:ascii="Times New Roman"/>
          <w:color w:val="auto"/>
          <w:szCs w:val="32"/>
          <w:u w:val="single"/>
        </w:rPr>
        <w:t xml:space="preserve">需要  </w:t>
      </w:r>
      <w:r>
        <w:rPr>
          <w:rFonts w:hint="eastAsia" w:ascii="Times New Roman"/>
          <w:color w:val="auto"/>
          <w:szCs w:val="32"/>
        </w:rPr>
        <w:t>支付转卡</w:t>
      </w:r>
      <w:r>
        <w:rPr>
          <w:rFonts w:ascii="Times New Roman"/>
          <w:color w:val="auto"/>
          <w:szCs w:val="32"/>
        </w:rPr>
        <w:t>手续</w:t>
      </w:r>
      <w:r>
        <w:rPr>
          <w:rFonts w:hint="eastAsia" w:ascii="Times New Roman"/>
          <w:color w:val="auto"/>
          <w:szCs w:val="32"/>
        </w:rPr>
        <w:t>费；如需收取手续费，甲方不得收取超过合同余额</w:t>
      </w:r>
      <w:r>
        <w:rPr>
          <w:rFonts w:hint="eastAsia" w:ascii="Times New Roman"/>
          <w:color w:val="auto"/>
          <w:szCs w:val="32"/>
          <w:u w:val="single"/>
        </w:rPr>
        <w:t xml:space="preserve">    </w:t>
      </w:r>
      <w:r>
        <w:rPr>
          <w:rFonts w:hint="eastAsia" w:ascii="宋体" w:hAnsi="宋体" w:eastAsia="宋体" w:cs="宋体"/>
          <w:color w:val="auto"/>
          <w:szCs w:val="32"/>
          <w:u w:val="single"/>
        </w:rPr>
        <w:t>%</w:t>
      </w:r>
      <w:r>
        <w:rPr>
          <w:rFonts w:hint="eastAsia" w:ascii="宋体" w:hAnsi="宋体" w:eastAsia="宋体" w:cs="宋体"/>
          <w:color w:val="auto"/>
          <w:szCs w:val="32"/>
        </w:rPr>
        <w:t>（≤10%）</w:t>
      </w:r>
      <w:r>
        <w:rPr>
          <w:rFonts w:hint="eastAsia" w:ascii="Times New Roman"/>
          <w:color w:val="auto"/>
          <w:szCs w:val="32"/>
        </w:rPr>
        <w:t>的转卡手续费。</w:t>
      </w:r>
    </w:p>
    <w:p>
      <w:pPr>
        <w:pStyle w:val="168"/>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ascii="Times New Roman"/>
          <w:color w:val="auto"/>
          <w:szCs w:val="32"/>
        </w:rPr>
      </w:pPr>
      <w:r>
        <w:rPr>
          <w:rFonts w:hint="eastAsia" w:ascii="宋体" w:hAnsi="宋体" w:eastAsia="宋体" w:cs="宋体"/>
          <w:color w:val="auto"/>
          <w:szCs w:val="32"/>
        </w:rPr>
        <w:t>2.</w:t>
      </w:r>
      <w:r>
        <w:rPr>
          <w:rFonts w:ascii="Times New Roman"/>
          <w:color w:val="auto"/>
          <w:szCs w:val="32"/>
        </w:rPr>
        <w:t>转卡后，本合同权利义务</w:t>
      </w:r>
      <w:r>
        <w:rPr>
          <w:rFonts w:hint="eastAsia" w:ascii="Times New Roman"/>
          <w:color w:val="auto"/>
          <w:szCs w:val="32"/>
        </w:rPr>
        <w:t>转让于受让方</w:t>
      </w:r>
      <w:r>
        <w:rPr>
          <w:rFonts w:ascii="Times New Roman"/>
          <w:color w:val="auto"/>
          <w:szCs w:val="32"/>
        </w:rPr>
        <w:t>，甲方</w:t>
      </w:r>
      <w:r>
        <w:rPr>
          <w:rFonts w:hint="eastAsia" w:ascii="Times New Roman"/>
          <w:color w:val="auto"/>
          <w:szCs w:val="32"/>
        </w:rPr>
        <w:t>可与受让方重新签署服务合同，或延用本合同相关条款</w:t>
      </w:r>
      <w:r>
        <w:rPr>
          <w:rFonts w:ascii="Times New Roman"/>
          <w:color w:val="auto"/>
          <w:szCs w:val="32"/>
        </w:rPr>
        <w:t>。</w:t>
      </w:r>
    </w:p>
    <w:p>
      <w:pPr>
        <w:pStyle w:val="168"/>
        <w:keepNext w:val="0"/>
        <w:keepLines w:val="0"/>
        <w:pageBreakBefore w:val="0"/>
        <w:numPr>
          <w:ilvl w:val="0"/>
          <w:numId w:val="7"/>
        </w:numPr>
        <w:tabs>
          <w:tab w:val="left" w:pos="790"/>
          <w:tab w:val="left" w:pos="1264"/>
        </w:tabs>
        <w:kinsoku/>
        <w:overflowPunct/>
        <w:topLinePunct w:val="0"/>
        <w:autoSpaceDE/>
        <w:autoSpaceDN/>
        <w:bidi w:val="0"/>
        <w:adjustRightInd w:val="0"/>
        <w:snapToGrid w:val="0"/>
        <w:spacing w:line="560" w:lineRule="exact"/>
        <w:ind w:firstLine="658" w:firstLineChars="0"/>
        <w:textAlignment w:val="auto"/>
        <w:rPr>
          <w:rFonts w:ascii="Times New Roman"/>
          <w:color w:val="auto"/>
          <w:szCs w:val="32"/>
        </w:rPr>
      </w:pPr>
      <w:r>
        <w:rPr>
          <w:rFonts w:ascii="Times New Roman"/>
          <w:color w:val="auto"/>
          <w:szCs w:val="32"/>
        </w:rPr>
        <w:t>补卡</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ascii="Times New Roman"/>
          <w:color w:val="auto"/>
          <w:szCs w:val="32"/>
        </w:rPr>
      </w:pPr>
      <w:r>
        <w:rPr>
          <w:rFonts w:ascii="Times New Roman"/>
          <w:color w:val="auto"/>
          <w:szCs w:val="32"/>
        </w:rPr>
        <w:t>乙方会员卡遗失需凭乙方的有效证件至本合同门店地址进行会员卡补卡申请，补卡费用：</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ascii="Times New Roman"/>
          <w:color w:val="auto"/>
          <w:szCs w:val="32"/>
        </w:rPr>
      </w:pPr>
      <w:r>
        <w:rPr>
          <w:rFonts w:ascii="Times New Roman"/>
          <w:color w:val="auto"/>
          <w:szCs w:val="32"/>
        </w:rPr>
        <w:t>免费：</w:t>
      </w:r>
      <w:r>
        <w:rPr>
          <w:rFonts w:ascii="宋体" w:hAnsi="宋体" w:eastAsia="宋体"/>
          <w:color w:val="auto"/>
          <w:szCs w:val="32"/>
        </w:rPr>
        <w:t>□</w:t>
      </w:r>
      <w:r>
        <w:rPr>
          <w:rFonts w:ascii="Times New Roman"/>
          <w:color w:val="auto"/>
          <w:szCs w:val="32"/>
        </w:rPr>
        <w:t>每年免费</w:t>
      </w:r>
      <w:r>
        <w:rPr>
          <w:rFonts w:ascii="Times New Roman"/>
          <w:color w:val="auto"/>
          <w:szCs w:val="32"/>
          <w:u w:val="single"/>
        </w:rPr>
        <w:t xml:space="preserve">   </w:t>
      </w:r>
      <w:r>
        <w:rPr>
          <w:rFonts w:hint="eastAsia" w:ascii="Times New Roman"/>
          <w:color w:val="auto"/>
          <w:szCs w:val="32"/>
          <w:u w:val="single"/>
        </w:rPr>
        <w:t xml:space="preserve">  </w:t>
      </w:r>
      <w:r>
        <w:rPr>
          <w:rFonts w:ascii="Times New Roman"/>
          <w:color w:val="auto"/>
          <w:szCs w:val="32"/>
          <w:u w:val="single"/>
        </w:rPr>
        <w:t xml:space="preserve"> </w:t>
      </w:r>
      <w:r>
        <w:rPr>
          <w:rFonts w:ascii="Times New Roman"/>
          <w:color w:val="auto"/>
          <w:szCs w:val="32"/>
        </w:rPr>
        <w:t>次补卡；</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ascii="Times New Roman"/>
          <w:color w:val="auto"/>
          <w:szCs w:val="32"/>
        </w:rPr>
      </w:pPr>
      <w:r>
        <w:rPr>
          <w:rFonts w:ascii="Times New Roman"/>
          <w:color w:val="auto"/>
          <w:szCs w:val="32"/>
        </w:rPr>
        <w:t>收费：</w:t>
      </w:r>
      <w:r>
        <w:rPr>
          <w:rFonts w:ascii="宋体" w:hAnsi="宋体" w:eastAsia="宋体"/>
          <w:color w:val="auto"/>
          <w:szCs w:val="32"/>
        </w:rPr>
        <w:t>□</w:t>
      </w:r>
      <w:r>
        <w:rPr>
          <w:rFonts w:ascii="Times New Roman"/>
          <w:color w:val="auto"/>
          <w:szCs w:val="32"/>
        </w:rPr>
        <w:t>人民币</w:t>
      </w:r>
      <w:r>
        <w:rPr>
          <w:rFonts w:ascii="Times New Roman"/>
          <w:color w:val="auto"/>
          <w:szCs w:val="32"/>
          <w:u w:val="single"/>
        </w:rPr>
        <w:t xml:space="preserve">    </w:t>
      </w:r>
      <w:r>
        <w:rPr>
          <w:rFonts w:hint="eastAsia" w:ascii="Times New Roman"/>
          <w:color w:val="auto"/>
          <w:szCs w:val="32"/>
          <w:u w:val="single"/>
        </w:rPr>
        <w:t xml:space="preserve">  </w:t>
      </w:r>
      <w:r>
        <w:rPr>
          <w:rFonts w:ascii="Times New Roman"/>
          <w:color w:val="auto"/>
          <w:szCs w:val="32"/>
          <w:u w:val="single"/>
        </w:rPr>
        <w:t xml:space="preserve"> </w:t>
      </w:r>
      <w:r>
        <w:rPr>
          <w:rFonts w:hint="eastAsia" w:ascii="Times New Roman"/>
          <w:color w:val="auto"/>
          <w:szCs w:val="32"/>
          <w:u w:val="single"/>
        </w:rPr>
        <w:t xml:space="preserve"> </w:t>
      </w:r>
      <w:r>
        <w:rPr>
          <w:rFonts w:ascii="Times New Roman"/>
          <w:color w:val="auto"/>
          <w:szCs w:val="32"/>
        </w:rPr>
        <w:t>元/张。</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textAlignment w:val="auto"/>
        <w:rPr>
          <w:rFonts w:ascii="黑体" w:hAnsi="宋体" w:eastAsia="黑体"/>
          <w:bCs/>
          <w:color w:val="auto"/>
          <w:sz w:val="32"/>
          <w:szCs w:val="32"/>
        </w:rPr>
      </w:pP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54" w:leftChars="0"/>
        <w:textAlignment w:val="auto"/>
        <w:rPr>
          <w:rFonts w:ascii="黑体" w:hAnsi="黑体" w:eastAsia="黑体"/>
          <w:color w:val="auto"/>
          <w:sz w:val="32"/>
          <w:szCs w:val="32"/>
        </w:rPr>
      </w:pPr>
      <w:r>
        <w:rPr>
          <w:rFonts w:hint="eastAsia" w:ascii="黑体" w:hAnsi="黑体" w:eastAsia="黑体"/>
          <w:color w:val="auto"/>
          <w:sz w:val="32"/>
          <w:szCs w:val="32"/>
          <w:lang w:eastAsia="zh-CN"/>
        </w:rPr>
        <w:t>第六条　退费</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r>
        <w:rPr>
          <w:rFonts w:hint="eastAsia" w:ascii="Times New Roman"/>
          <w:b/>
          <w:bCs/>
          <w:color w:val="auto"/>
          <w:szCs w:val="32"/>
        </w:rPr>
        <w:t>（一）冷静期：乙方自签署本合同的次日起，有</w:t>
      </w:r>
      <w:r>
        <w:rPr>
          <w:rFonts w:hint="eastAsia" w:ascii="宋体" w:hAnsi="宋体" w:eastAsia="宋体" w:cs="宋体"/>
          <w:b/>
          <w:bCs/>
          <w:color w:val="auto"/>
          <w:szCs w:val="32"/>
        </w:rPr>
        <w:t>7</w:t>
      </w:r>
      <w:r>
        <w:rPr>
          <w:rFonts w:hint="eastAsia" w:ascii="Times New Roman"/>
          <w:b/>
          <w:bCs/>
          <w:color w:val="auto"/>
          <w:szCs w:val="32"/>
        </w:rPr>
        <w:t>天冷静期。冷静期期间，在未开卡使用会员服务的情况下乙方可以要求单方面解除本合同。甲方在与乙方确认完毕</w:t>
      </w:r>
      <w:r>
        <w:rPr>
          <w:rFonts w:hint="eastAsia" w:ascii="Times New Roman"/>
          <w:b/>
          <w:bCs/>
          <w:color w:val="auto"/>
          <w:szCs w:val="32"/>
          <w:u w:val="single"/>
        </w:rPr>
        <w:t xml:space="preserve">□书面 □电子□其他双方认可方式（请注明： </w:t>
      </w:r>
      <w:r>
        <w:rPr>
          <w:rFonts w:hint="eastAsia" w:ascii="Times New Roman"/>
          <w:b/>
          <w:bCs/>
          <w:color w:val="auto"/>
          <w:szCs w:val="32"/>
          <w:u w:val="single"/>
          <w:lang w:eastAsia="zh-CN"/>
        </w:rPr>
        <w:t>　　</w:t>
      </w:r>
      <w:r>
        <w:rPr>
          <w:rFonts w:hint="eastAsia" w:ascii="Times New Roman"/>
          <w:b/>
          <w:bCs/>
          <w:color w:val="auto"/>
          <w:szCs w:val="32"/>
          <w:u w:val="single"/>
        </w:rPr>
        <w:t>）</w:t>
      </w:r>
      <w:r>
        <w:rPr>
          <w:rFonts w:hint="eastAsia" w:ascii="Times New Roman"/>
          <w:b/>
          <w:bCs/>
          <w:color w:val="auto"/>
          <w:szCs w:val="32"/>
        </w:rPr>
        <w:t>的退费申请后，于</w:t>
      </w:r>
      <w:r>
        <w:rPr>
          <w:rFonts w:hint="eastAsia" w:ascii="宋体" w:hAnsi="宋体" w:eastAsia="宋体" w:cs="宋体"/>
          <w:b/>
          <w:bCs/>
          <w:color w:val="auto"/>
          <w:szCs w:val="32"/>
        </w:rPr>
        <w:t xml:space="preserve">[ </w:t>
      </w:r>
      <w:r>
        <w:rPr>
          <w:rFonts w:hint="eastAsia" w:ascii="宋体" w:hAnsi="宋体" w:eastAsia="宋体" w:cs="宋体"/>
          <w:b/>
          <w:bCs/>
          <w:color w:val="auto"/>
          <w:szCs w:val="32"/>
          <w:lang w:eastAsia="zh-CN"/>
        </w:rPr>
        <w:t>　</w:t>
      </w:r>
      <w:r>
        <w:rPr>
          <w:rFonts w:hint="eastAsia" w:ascii="宋体" w:hAnsi="宋体" w:eastAsia="宋体" w:cs="宋体"/>
          <w:b/>
          <w:bCs/>
          <w:color w:val="auto"/>
          <w:szCs w:val="32"/>
        </w:rPr>
        <w:t>]（≤30）</w:t>
      </w:r>
      <w:r>
        <w:rPr>
          <w:rFonts w:hint="eastAsia" w:ascii="Times New Roman"/>
          <w:b/>
          <w:bCs/>
          <w:color w:val="auto"/>
          <w:szCs w:val="32"/>
        </w:rPr>
        <w:t>个工作日内无息全额退款。乙方应将发票、合同、会员卡返还甲方，因乙方购买会员服务甲方已经交付乙方的打包产品，乙方应在不影响再次销售或者赠送的状态下返还，或折价补偿。</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r>
        <w:rPr>
          <w:rFonts w:hint="eastAsia" w:ascii="Times New Roman"/>
          <w:color w:val="auto"/>
          <w:szCs w:val="32"/>
        </w:rPr>
        <w:t>（二）退费期限：除冷静期退费外的其他退费情形中，乙方递交书面退费申请，甲方审核并与乙方就退款金额达成一致，双方签署</w:t>
      </w:r>
      <w:r>
        <w:rPr>
          <w:rFonts w:hint="eastAsia" w:ascii="Times New Roman"/>
          <w:color w:val="auto"/>
          <w:szCs w:val="32"/>
          <w:u w:val="single"/>
        </w:rPr>
        <w:t>□书面□电子□其他双方认可方式（请注明：</w:t>
      </w:r>
      <w:r>
        <w:rPr>
          <w:rFonts w:hint="eastAsia" w:ascii="Times New Roman"/>
          <w:color w:val="auto"/>
          <w:szCs w:val="32"/>
          <w:u w:val="single"/>
          <w:lang w:eastAsia="zh-CN"/>
        </w:rPr>
        <w:t>　　　</w:t>
      </w:r>
      <w:r>
        <w:rPr>
          <w:rFonts w:hint="eastAsia" w:ascii="Times New Roman"/>
          <w:color w:val="auto"/>
          <w:szCs w:val="32"/>
          <w:u w:val="single"/>
        </w:rPr>
        <w:t xml:space="preserve"> ）</w:t>
      </w:r>
      <w:r>
        <w:rPr>
          <w:rFonts w:hint="eastAsia" w:ascii="Times New Roman"/>
          <w:color w:val="auto"/>
          <w:szCs w:val="32"/>
        </w:rPr>
        <w:t>的退费协议后</w:t>
      </w:r>
      <w:r>
        <w:rPr>
          <w:rFonts w:hint="eastAsia" w:ascii="宋体" w:hAnsi="宋体" w:eastAsia="宋体" w:cs="宋体"/>
          <w:color w:val="auto"/>
          <w:szCs w:val="32"/>
        </w:rPr>
        <w:t>[</w:t>
      </w:r>
      <w:r>
        <w:rPr>
          <w:rFonts w:hint="eastAsia" w:ascii="宋体" w:hAnsi="宋体" w:eastAsia="宋体" w:cs="宋体"/>
          <w:color w:val="auto"/>
          <w:szCs w:val="32"/>
          <w:lang w:eastAsia="zh-CN"/>
        </w:rPr>
        <w:t>　</w:t>
      </w:r>
      <w:r>
        <w:rPr>
          <w:rFonts w:hint="eastAsia" w:ascii="宋体" w:hAnsi="宋体" w:eastAsia="宋体" w:cs="宋体"/>
          <w:color w:val="auto"/>
          <w:szCs w:val="32"/>
        </w:rPr>
        <w:t xml:space="preserve"> ]（≤30）</w:t>
      </w:r>
      <w:r>
        <w:rPr>
          <w:rFonts w:hint="eastAsia" w:ascii="Times New Roman"/>
          <w:color w:val="auto"/>
          <w:szCs w:val="32"/>
        </w:rPr>
        <w:t>个工作日内，甲方应将相应款项退还给乙方。</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r>
        <w:rPr>
          <w:rFonts w:hint="eastAsia" w:ascii="Times New Roman"/>
          <w:color w:val="auto"/>
          <w:szCs w:val="32"/>
        </w:rPr>
        <w:t>（三）退费方式：按乙方缴费原路径退回。</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r>
        <w:rPr>
          <w:rFonts w:hint="eastAsia" w:ascii="Times New Roman"/>
          <w:color w:val="auto"/>
          <w:szCs w:val="32"/>
        </w:rPr>
        <w:t>（四）在办理退费时，对于已向银行等（第三方）支付的合理手续费用等，由甲方出示相关证明材料后，经协商，由</w:t>
      </w:r>
      <w:r>
        <w:rPr>
          <w:rFonts w:hint="eastAsia" w:ascii="Times New Roman"/>
          <w:color w:val="auto"/>
          <w:szCs w:val="32"/>
          <w:u w:val="single"/>
        </w:rPr>
        <w:t>甲方□乙方□</w:t>
      </w:r>
      <w:r>
        <w:rPr>
          <w:rFonts w:hint="eastAsia" w:ascii="Times New Roman"/>
          <w:color w:val="auto"/>
          <w:szCs w:val="32"/>
        </w:rPr>
        <w:t>承担。</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54" w:leftChars="0"/>
        <w:textAlignment w:val="auto"/>
        <w:rPr>
          <w:rFonts w:ascii="仿宋_GB2312" w:hAnsi="宋体" w:eastAsia="仿宋_GB2312"/>
          <w:b/>
          <w:bCs/>
          <w:color w:val="auto"/>
          <w:sz w:val="32"/>
          <w:szCs w:val="32"/>
        </w:rPr>
      </w:pPr>
      <w:r>
        <w:rPr>
          <w:rFonts w:hint="eastAsia" w:ascii="黑体" w:hAnsi="黑体" w:eastAsia="黑体"/>
          <w:color w:val="auto"/>
          <w:sz w:val="32"/>
          <w:szCs w:val="32"/>
          <w:lang w:eastAsia="zh-CN"/>
        </w:rPr>
        <w:t>第七条　</w:t>
      </w:r>
      <w:r>
        <w:rPr>
          <w:rFonts w:hint="eastAsia" w:ascii="黑体" w:hAnsi="黑体" w:eastAsia="黑体"/>
          <w:color w:val="auto"/>
          <w:sz w:val="32"/>
          <w:szCs w:val="32"/>
        </w:rPr>
        <w:t>违约责任</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left="0" w:leftChars="0" w:firstLine="0" w:firstLineChars="0"/>
        <w:textAlignment w:val="auto"/>
        <w:rPr>
          <w:rFonts w:hint="eastAsia" w:ascii="Times New Roman"/>
          <w:b/>
          <w:bCs/>
          <w:color w:val="auto"/>
          <w:szCs w:val="32"/>
        </w:rPr>
      </w:pPr>
      <w:r>
        <w:rPr>
          <w:rFonts w:hint="eastAsia" w:ascii="Times New Roman"/>
          <w:b/>
          <w:bCs/>
          <w:color w:val="auto"/>
          <w:szCs w:val="32"/>
          <w:lang w:eastAsia="zh-CN"/>
        </w:rPr>
        <w:t>　　</w:t>
      </w:r>
      <w:r>
        <w:rPr>
          <w:rFonts w:hint="eastAsia" w:ascii="Times New Roman"/>
          <w:b/>
          <w:bCs/>
          <w:color w:val="auto"/>
          <w:szCs w:val="32"/>
        </w:rPr>
        <w:t>（一）未经乙方同意，甲方未按照本合同第一条约定内容提供会员服务的，乙方有权要求单方面解除合同，根据乙方会员卡的实际使用情况，要求甲方按照余额计算公式退还乙方所对应的预付费余额，不向乙方收取任何费用或扣留任何款项。</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b/>
          <w:bCs/>
          <w:color w:val="auto"/>
          <w:szCs w:val="32"/>
        </w:rPr>
      </w:pPr>
      <w:r>
        <w:rPr>
          <w:rFonts w:hint="eastAsia" w:ascii="Times New Roman"/>
          <w:b/>
          <w:bCs/>
          <w:color w:val="auto"/>
          <w:szCs w:val="32"/>
        </w:rPr>
        <w:t>（二）甲方终止营业的，应提前三十日告知乙方，</w:t>
      </w:r>
      <w:r>
        <w:rPr>
          <w:rFonts w:hint="default" w:ascii="Times New Roman"/>
          <w:b/>
          <w:bCs/>
          <w:color w:val="auto"/>
          <w:szCs w:val="32"/>
        </w:rPr>
        <w:t>并</w:t>
      </w:r>
      <w:r>
        <w:rPr>
          <w:rFonts w:hint="eastAsia" w:ascii="Times New Roman"/>
          <w:b/>
          <w:bCs/>
          <w:color w:val="auto"/>
          <w:szCs w:val="32"/>
        </w:rPr>
        <w:t>承担违约责任</w:t>
      </w:r>
      <w:r>
        <w:rPr>
          <w:rFonts w:hint="default" w:ascii="Times New Roman"/>
          <w:b/>
          <w:bCs/>
          <w:color w:val="auto"/>
          <w:szCs w:val="32"/>
        </w:rPr>
        <w:t>，</w:t>
      </w:r>
      <w:r>
        <w:rPr>
          <w:rFonts w:hint="eastAsia" w:ascii="Times New Roman"/>
          <w:b/>
          <w:bCs/>
          <w:color w:val="auto"/>
          <w:szCs w:val="32"/>
        </w:rPr>
        <w:t>乙方有权要求单方面解除合同，并根据会员卡的实际使用情况，要求甲方按照余额计算公式退还乙方所对应的预付费余额</w:t>
      </w:r>
      <w:r>
        <w:rPr>
          <w:rFonts w:hint="default" w:ascii="Times New Roman"/>
          <w:b/>
          <w:bCs/>
          <w:color w:val="auto"/>
          <w:szCs w:val="32"/>
        </w:rPr>
        <w:t>，同时有权要求甲方赔偿不超过</w:t>
      </w:r>
      <w:r>
        <w:rPr>
          <w:rFonts w:hint="eastAsia" w:ascii="Times New Roman"/>
          <w:b/>
          <w:bCs/>
          <w:color w:val="auto"/>
          <w:szCs w:val="32"/>
        </w:rPr>
        <w:t>余额</w:t>
      </w:r>
      <w:r>
        <w:rPr>
          <w:rFonts w:hint="default" w:ascii="Times New Roman"/>
          <w:b/>
          <w:bCs/>
          <w:color w:val="auto"/>
          <w:szCs w:val="32"/>
        </w:rPr>
        <w:t>10%的违约金</w:t>
      </w:r>
      <w:r>
        <w:rPr>
          <w:rFonts w:hint="eastAsia" w:ascii="Times New Roman"/>
          <w:b/>
          <w:bCs/>
          <w:color w:val="auto"/>
          <w:szCs w:val="32"/>
        </w:rPr>
        <w:t>。因本合同履行而已经交付乙方的打包产品，乙方无须返还。</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b/>
          <w:bCs/>
          <w:color w:val="auto"/>
          <w:szCs w:val="32"/>
        </w:rPr>
      </w:pPr>
      <w:r>
        <w:rPr>
          <w:rFonts w:hint="eastAsia" w:ascii="Times New Roman"/>
          <w:b/>
          <w:bCs/>
          <w:color w:val="auto"/>
          <w:szCs w:val="32"/>
        </w:rPr>
        <w:t>（三）甲方搬迁，应提前三十日告知乙方相关变更信息及补偿方案</w:t>
      </w:r>
      <w:r>
        <w:rPr>
          <w:rFonts w:hint="eastAsia" w:ascii="宋体" w:hAnsi="宋体" w:eastAsia="宋体" w:cs="宋体"/>
          <w:b w:val="0"/>
          <w:bCs w:val="0"/>
          <w:color w:val="auto"/>
          <w:szCs w:val="32"/>
          <w:vertAlign w:val="superscript"/>
          <w:lang w:val="en"/>
        </w:rPr>
        <w:t>3</w:t>
      </w:r>
      <w:r>
        <w:rPr>
          <w:rFonts w:hint="eastAsia" w:ascii="Times New Roman"/>
          <w:b/>
          <w:bCs/>
          <w:color w:val="auto"/>
          <w:szCs w:val="32"/>
        </w:rPr>
        <w:t>。因甲乙双方未就补偿方案达成一致或甲方未履行补偿方案的，乙方有权要求单方面解除合同，并根据会员卡实际使用情况，要求甲方按照余额计算公式退还乙方所对应的预付费余额。因本合同履行而已经交付乙方的打包产品，乙方无须返还。</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b/>
          <w:bCs/>
          <w:color w:val="auto"/>
          <w:szCs w:val="32"/>
        </w:rPr>
      </w:pPr>
      <w:r>
        <w:rPr>
          <w:rFonts w:hint="eastAsia" w:ascii="Times New Roman"/>
          <w:b/>
          <w:bCs/>
          <w:color w:val="auto"/>
          <w:szCs w:val="32"/>
        </w:rPr>
        <w:t>（四）有下列情形之一的，甲方未公示或者未履行补偿方案，乙方有权要求单方面解除合同，并根据会员卡实际使用情况，要求甲方按照余额计算公式退还乙方所对应的预付费余额。因本合同履行而已经交付乙方的打包产品，乙方无须返还。</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b/>
          <w:bCs/>
          <w:color w:val="auto"/>
          <w:szCs w:val="32"/>
        </w:rPr>
      </w:pPr>
      <w:r>
        <w:rPr>
          <w:rFonts w:hint="eastAsia" w:ascii="宋体" w:hAnsi="宋体" w:eastAsia="宋体" w:cs="宋体"/>
          <w:b/>
          <w:bCs/>
          <w:color w:val="auto"/>
          <w:szCs w:val="32"/>
        </w:rPr>
        <w:t>1．</w:t>
      </w:r>
      <w:r>
        <w:rPr>
          <w:rFonts w:hint="eastAsia" w:ascii="Times New Roman"/>
          <w:b/>
          <w:bCs/>
          <w:color w:val="auto"/>
          <w:szCs w:val="32"/>
        </w:rPr>
        <w:t>甲方因装修暂停营业，应提前三十日告知乙方相关变更信息及补偿方案。</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b/>
          <w:bCs/>
          <w:color w:val="auto"/>
          <w:szCs w:val="32"/>
        </w:rPr>
      </w:pPr>
      <w:r>
        <w:rPr>
          <w:rFonts w:hint="eastAsia" w:ascii="宋体" w:hAnsi="宋体" w:eastAsia="宋体" w:cs="宋体"/>
          <w:b/>
          <w:bCs/>
          <w:color w:val="auto"/>
          <w:szCs w:val="32"/>
        </w:rPr>
        <w:t>2．</w:t>
      </w:r>
      <w:r>
        <w:rPr>
          <w:rFonts w:hint="eastAsia" w:ascii="Times New Roman"/>
          <w:b/>
          <w:bCs/>
          <w:color w:val="auto"/>
          <w:szCs w:val="32"/>
        </w:rPr>
        <w:t xml:space="preserve">甲方因传染病疫情、市政停水停电、交通管制、消防检查、设备故障、赛事活动等突发状况造成的临时性停业或停止开放部分项目、设施，应及时公示相关信息，临时性停业超过 </w:t>
      </w:r>
      <w:r>
        <w:rPr>
          <w:rFonts w:hint="eastAsia" w:ascii="宋体" w:hAnsi="宋体" w:eastAsia="宋体" w:cs="宋体"/>
          <w:b/>
          <w:bCs/>
          <w:color w:val="auto"/>
          <w:szCs w:val="32"/>
        </w:rPr>
        <w:t xml:space="preserve">1 </w:t>
      </w:r>
      <w:r>
        <w:rPr>
          <w:rFonts w:hint="eastAsia" w:ascii="Times New Roman"/>
          <w:b/>
          <w:bCs/>
          <w:color w:val="auto"/>
          <w:szCs w:val="32"/>
        </w:rPr>
        <w:t>天的按实际临时停业时间对会籍时长进行相应顺延。</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eastAsia="仿宋_GB2312"/>
          <w:b/>
          <w:bCs/>
          <w:color w:val="auto"/>
          <w:szCs w:val="32"/>
          <w:lang w:val="en" w:eastAsia="zh-CN"/>
        </w:rPr>
      </w:pPr>
      <w:r>
        <w:rPr>
          <w:rFonts w:hint="eastAsia" w:ascii="宋体" w:hAnsi="宋体" w:eastAsia="宋体" w:cs="宋体"/>
          <w:b/>
          <w:bCs/>
          <w:color w:val="auto"/>
          <w:szCs w:val="32"/>
          <w:lang w:val="en-US" w:eastAsia="zh"/>
        </w:rPr>
        <w:t>3.</w:t>
      </w:r>
      <w:r>
        <w:rPr>
          <w:rFonts w:hint="eastAsia" w:ascii="Times New Roman"/>
          <w:b/>
          <w:bCs/>
          <w:color w:val="auto"/>
          <w:szCs w:val="32"/>
          <w:lang w:val="en-US" w:eastAsia="zh-CN"/>
        </w:rPr>
        <w:t>甲方未经乙方同意私自更换乙方私教教练。</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b/>
          <w:bCs/>
          <w:color w:val="auto"/>
          <w:szCs w:val="32"/>
          <w:lang w:eastAsia="zh-CN"/>
        </w:rPr>
      </w:pPr>
      <w:r>
        <w:rPr>
          <w:rFonts w:hint="eastAsia" w:ascii="Times New Roman"/>
          <w:b/>
          <w:bCs/>
          <w:color w:val="auto"/>
          <w:szCs w:val="32"/>
        </w:rPr>
        <w:t>（五）乙方开卡使用后，在会员卡会籍时长内，由于乙方个人原因申请解除本合同的，乙方应承担违约责任</w:t>
      </w:r>
      <w:r>
        <w:rPr>
          <w:rFonts w:hint="eastAsia" w:ascii="Times New Roman"/>
          <w:b/>
          <w:bCs/>
          <w:color w:val="auto"/>
          <w:szCs w:val="32"/>
          <w:lang w:eastAsia="zh-CN"/>
        </w:rPr>
        <w:t>，其中甲方不能举证证明其实际损失的，违约金数额不得超过余额</w:t>
      </w:r>
      <w:r>
        <w:rPr>
          <w:rFonts w:hint="eastAsia" w:ascii="宋体" w:hAnsi="宋体" w:eastAsia="宋体" w:cs="宋体"/>
          <w:b/>
          <w:bCs/>
          <w:color w:val="auto"/>
          <w:szCs w:val="32"/>
          <w:lang w:val="en-US" w:eastAsia="zh"/>
        </w:rPr>
        <w:t>10</w:t>
      </w:r>
      <w:r>
        <w:rPr>
          <w:rFonts w:hint="eastAsia" w:ascii="宋体" w:hAnsi="宋体" w:eastAsia="宋体" w:cs="宋体"/>
          <w:b/>
          <w:bCs/>
          <w:color w:val="auto"/>
          <w:szCs w:val="32"/>
          <w:lang w:eastAsia="zh-CN"/>
        </w:rPr>
        <w:t>％</w:t>
      </w:r>
      <w:r>
        <w:rPr>
          <w:rFonts w:hint="eastAsia" w:ascii="Times New Roman"/>
          <w:b/>
          <w:bCs/>
          <w:color w:val="auto"/>
          <w:szCs w:val="32"/>
        </w:rPr>
        <w:t>。甲方应当同意乙方的退卡申请，并根据甲乙双方协商解决的退费方案</w:t>
      </w:r>
      <w:r>
        <w:rPr>
          <w:rFonts w:hint="eastAsia" w:ascii="宋体" w:hAnsi="宋体" w:eastAsia="宋体" w:cs="宋体"/>
          <w:b/>
          <w:bCs/>
          <w:color w:val="auto"/>
          <w:szCs w:val="32"/>
          <w:vertAlign w:val="superscript"/>
        </w:rPr>
        <w:t>4</w:t>
      </w:r>
      <w:r>
        <w:rPr>
          <w:rFonts w:hint="eastAsia" w:ascii="Times New Roman"/>
          <w:b/>
          <w:bCs/>
          <w:color w:val="auto"/>
          <w:szCs w:val="32"/>
        </w:rPr>
        <w:t>，退还乙方所对应的预付费余额</w:t>
      </w:r>
      <w:r>
        <w:rPr>
          <w:rFonts w:hint="eastAsia" w:ascii="Times New Roman"/>
          <w:b/>
          <w:bCs/>
          <w:color w:val="auto"/>
          <w:szCs w:val="32"/>
          <w:lang w:eastAsia="zh-CN"/>
        </w:rPr>
        <w:t>。</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黑体" w:hAnsi="黑体" w:eastAsia="黑体"/>
          <w:color w:val="auto"/>
          <w:sz w:val="32"/>
          <w:szCs w:val="32"/>
          <w:lang w:eastAsia="zh-CN"/>
        </w:rPr>
      </w:pPr>
      <w:r>
        <w:rPr>
          <w:rFonts w:hint="eastAsia" w:ascii="黑体" w:hAnsi="黑体" w:eastAsia="黑体"/>
          <w:color w:val="auto"/>
          <w:sz w:val="32"/>
          <w:szCs w:val="32"/>
          <w:lang w:eastAsia="zh-CN"/>
        </w:rPr>
        <w:t>　　</w:t>
      </w:r>
    </w:p>
    <w:p>
      <w:pPr>
        <w:pStyle w:val="19"/>
        <w:keepNext w:val="0"/>
        <w:keepLines w:val="0"/>
        <w:pageBreakBefore w:val="0"/>
        <w:kinsoku/>
        <w:overflowPunct/>
        <w:topLinePunct w:val="0"/>
        <w:autoSpaceDE/>
        <w:autoSpaceDN/>
        <w:bidi w:val="0"/>
        <w:spacing w:line="560" w:lineRule="exact"/>
        <w:ind w:firstLine="640" w:firstLineChars="200"/>
        <w:jc w:val="both"/>
        <w:textAlignment w:val="auto"/>
        <w:rPr>
          <w:rFonts w:ascii="黑体" w:hAnsi="宋体" w:eastAsia="黑体"/>
          <w:bCs/>
          <w:color w:val="auto"/>
          <w:sz w:val="32"/>
          <w:szCs w:val="32"/>
        </w:rPr>
      </w:pPr>
      <w:r>
        <w:rPr>
          <w:rFonts w:hint="eastAsia" w:ascii="黑体" w:hAnsi="宋体" w:eastAsia="黑体"/>
          <w:bCs/>
          <w:color w:val="auto"/>
          <w:sz w:val="32"/>
          <w:szCs w:val="32"/>
          <w:lang w:eastAsia="zh-CN"/>
        </w:rPr>
        <w:t>第八条　</w:t>
      </w:r>
      <w:r>
        <w:rPr>
          <w:rFonts w:hint="eastAsia" w:ascii="黑体" w:hAnsi="宋体" w:eastAsia="黑体"/>
          <w:bCs/>
          <w:color w:val="auto"/>
          <w:sz w:val="32"/>
          <w:szCs w:val="32"/>
        </w:rPr>
        <w:t>合同</w:t>
      </w:r>
      <w:r>
        <w:rPr>
          <w:rFonts w:hint="eastAsia" w:ascii="黑体" w:hAnsi="宋体" w:eastAsia="黑体"/>
          <w:bCs/>
          <w:color w:val="auto"/>
          <w:sz w:val="32"/>
          <w:szCs w:val="32"/>
          <w:lang w:eastAsia="zh-CN"/>
        </w:rPr>
        <w:t>解除</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left="0" w:leftChars="0" w:firstLine="0" w:firstLineChars="0"/>
        <w:textAlignment w:val="auto"/>
        <w:rPr>
          <w:rFonts w:hint="eastAsia" w:ascii="Times New Roman"/>
          <w:color w:val="auto"/>
          <w:szCs w:val="32"/>
        </w:rPr>
      </w:pPr>
      <w:r>
        <w:rPr>
          <w:rFonts w:hint="eastAsia" w:ascii="Times New Roman"/>
          <w:color w:val="auto"/>
          <w:szCs w:val="32"/>
          <w:lang w:eastAsia="zh-CN"/>
        </w:rPr>
        <w:t>　　</w:t>
      </w:r>
      <w:r>
        <w:rPr>
          <w:rFonts w:hint="eastAsia" w:ascii="Times New Roman"/>
          <w:color w:val="auto"/>
          <w:szCs w:val="32"/>
        </w:rPr>
        <w:t>（一）有下列情形之一的，甲方有权终止会员服务，甲方根据乙方会员卡的实际使用情况，按照余额计算公式，退还乙方所对应的预付费余额。若造成甲方经济损失的，甲方有权要求乙方进行相应赔偿。</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r>
        <w:rPr>
          <w:rFonts w:hint="eastAsia" w:ascii="宋体" w:hAnsi="宋体" w:eastAsia="宋体" w:cs="宋体"/>
          <w:color w:val="auto"/>
          <w:szCs w:val="32"/>
        </w:rPr>
        <w:t>1．</w:t>
      </w:r>
      <w:r>
        <w:rPr>
          <w:rFonts w:hint="eastAsia" w:ascii="Times New Roman"/>
          <w:color w:val="auto"/>
          <w:szCs w:val="32"/>
        </w:rPr>
        <w:t>乙方违反甲乙双方约定的规章制度，经甲方累计</w:t>
      </w:r>
      <w:r>
        <w:rPr>
          <w:rFonts w:hint="eastAsia" w:ascii="宋体" w:hAnsi="宋体" w:eastAsia="宋体" w:cs="宋体"/>
          <w:color w:val="auto"/>
          <w:szCs w:val="32"/>
        </w:rPr>
        <w:t>3</w:t>
      </w:r>
      <w:r>
        <w:rPr>
          <w:rFonts w:hint="eastAsia" w:ascii="Times New Roman"/>
          <w:color w:val="auto"/>
          <w:szCs w:val="32"/>
        </w:rPr>
        <w:t>次劝阻拒不改正的。</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r>
        <w:rPr>
          <w:rFonts w:hint="eastAsia" w:ascii="宋体" w:hAnsi="宋体" w:eastAsia="宋体" w:cs="宋体"/>
          <w:color w:val="auto"/>
          <w:szCs w:val="32"/>
        </w:rPr>
        <w:t>2．</w:t>
      </w:r>
      <w:r>
        <w:rPr>
          <w:rFonts w:hint="eastAsia" w:ascii="Times New Roman"/>
          <w:color w:val="auto"/>
          <w:szCs w:val="32"/>
        </w:rPr>
        <w:t>乙方未经甲方允许，进行以盈利为目的的商业活动或个人活动妨碍甲方正常经营，经甲方劝阻拒不改正的。</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r>
        <w:rPr>
          <w:rFonts w:hint="eastAsia" w:ascii="宋体" w:hAnsi="宋体" w:eastAsia="宋体" w:cs="宋体"/>
          <w:color w:val="auto"/>
          <w:szCs w:val="32"/>
        </w:rPr>
        <w:t>3．</w:t>
      </w:r>
      <w:r>
        <w:rPr>
          <w:rFonts w:hint="eastAsia" w:ascii="Times New Roman"/>
          <w:color w:val="auto"/>
          <w:szCs w:val="32"/>
        </w:rPr>
        <w:t>乙方不当行为严重扰乱健身场所秩序，造成甲方经济损失或者危害他人人身、财产安全、损害他人合法权益的。</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textAlignment w:val="auto"/>
        <w:rPr>
          <w:rFonts w:hint="eastAsia" w:ascii="Times New Roman"/>
          <w:color w:val="auto"/>
          <w:szCs w:val="32"/>
        </w:rPr>
      </w:pPr>
      <w:r>
        <w:rPr>
          <w:rFonts w:hint="eastAsia" w:ascii="Times New Roman"/>
          <w:b/>
          <w:bCs/>
          <w:color w:val="auto"/>
          <w:szCs w:val="32"/>
        </w:rPr>
        <w:t>（二）乙方因病（重大疾病）、因伤残等</w:t>
      </w:r>
      <w:r>
        <w:rPr>
          <w:rFonts w:hint="eastAsia" w:ascii="宋体" w:hAnsi="宋体" w:eastAsia="宋体" w:cs="宋体"/>
          <w:b w:val="0"/>
          <w:bCs w:val="0"/>
          <w:color w:val="auto"/>
          <w:szCs w:val="32"/>
          <w:vertAlign w:val="superscript"/>
          <w:lang w:val="en"/>
        </w:rPr>
        <w:t>5</w:t>
      </w:r>
      <w:r>
        <w:rPr>
          <w:rFonts w:hint="eastAsia" w:ascii="Times New Roman"/>
          <w:b/>
          <w:bCs/>
          <w:color w:val="auto"/>
          <w:szCs w:val="32"/>
        </w:rPr>
        <w:t>在会员卡有效会籍时长内都不适合继续进行体育健身，可以申请解除本合同的，</w:t>
      </w:r>
      <w:r>
        <w:rPr>
          <w:rFonts w:hint="eastAsia" w:ascii="Times New Roman"/>
          <w:color w:val="auto"/>
          <w:szCs w:val="32"/>
        </w:rPr>
        <w:t>需提供医院医嘱证明或伤残鉴定报告。甲方根据乙方会员卡的实际使用情况，按照余额计算公式，退还乙方所对应的预付费余额，不再向乙方收取其他费用或扣留任何款项。</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r>
        <w:rPr>
          <w:rFonts w:hint="eastAsia" w:ascii="Times New Roman"/>
          <w:color w:val="auto"/>
          <w:szCs w:val="32"/>
        </w:rPr>
        <w:t>（三）因战争、自然灾害、传染性疾病等不可抗力致使本合同无法继续履行的，双方互不承担违约责任，受不可抗力影响的一方应及时书面通知对方，双方根据乙方会员卡的实际使用情况，按照余额计算公式，退还乙方所对应的预付费余额，不再向乙方收取其他费用或扣留任何款项；能够通过变更履行期限、履行方式等继续履行的，由甲乙双方另行协商解决。</w:t>
      </w:r>
    </w:p>
    <w:p>
      <w:pPr>
        <w:pStyle w:val="168"/>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textAlignment w:val="auto"/>
        <w:rPr>
          <w:rFonts w:hint="eastAsia" w:ascii="Times New Roman"/>
          <w:color w:val="auto"/>
          <w:szCs w:val="32"/>
        </w:rPr>
      </w:pP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40" w:leftChars="0"/>
        <w:textAlignment w:val="auto"/>
        <w:rPr>
          <w:rFonts w:ascii="黑体" w:hAnsi="宋体" w:eastAsia="黑体"/>
          <w:bCs/>
          <w:color w:val="auto"/>
          <w:sz w:val="32"/>
          <w:szCs w:val="32"/>
        </w:rPr>
      </w:pPr>
      <w:r>
        <w:rPr>
          <w:rFonts w:hint="eastAsia" w:ascii="黑体" w:hAnsi="宋体" w:eastAsia="黑体"/>
          <w:bCs/>
          <w:color w:val="auto"/>
          <w:sz w:val="32"/>
          <w:szCs w:val="32"/>
          <w:lang w:eastAsia="zh-CN"/>
        </w:rPr>
        <w:t>第九条　争议的解决</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本合同在履行过程中发生争议，双方可协商解决，协商不成的，双方一致同意选择以下解决方式（单选）：</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□依法向</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u w:val="single"/>
          <w:lang w:eastAsia="zh-CN"/>
        </w:rPr>
        <w:t>　　　　　　　　</w:t>
      </w:r>
      <w:r>
        <w:rPr>
          <w:rFonts w:hint="eastAsia" w:ascii="仿宋_GB2312" w:hAnsi="宋体" w:eastAsia="仿宋_GB2312"/>
          <w:color w:val="auto"/>
          <w:sz w:val="32"/>
          <w:szCs w:val="32"/>
        </w:rPr>
        <w:t>仲裁委员会申请仲裁。</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□依法向</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u w:val="single"/>
          <w:lang w:eastAsia="zh-CN"/>
        </w:rPr>
        <w:t>　　　　　　　　</w:t>
      </w:r>
      <w:r>
        <w:rPr>
          <w:rFonts w:hint="eastAsia" w:ascii="仿宋_GB2312" w:hAnsi="宋体" w:eastAsia="仿宋_GB2312"/>
          <w:color w:val="auto"/>
          <w:sz w:val="32"/>
          <w:szCs w:val="32"/>
        </w:rPr>
        <w:t>人民法院提起诉讼。</w:t>
      </w: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40" w:leftChars="0"/>
        <w:textAlignment w:val="auto"/>
        <w:rPr>
          <w:rFonts w:hint="eastAsia" w:ascii="黑体" w:hAnsi="宋体" w:eastAsia="黑体"/>
          <w:bCs/>
          <w:color w:val="auto"/>
          <w:sz w:val="32"/>
          <w:szCs w:val="32"/>
          <w:lang w:eastAsia="zh-CN"/>
        </w:rPr>
      </w:pPr>
      <w:r>
        <w:rPr>
          <w:rFonts w:hint="eastAsia" w:ascii="黑体" w:hAnsi="宋体" w:eastAsia="黑体"/>
          <w:bCs/>
          <w:color w:val="auto"/>
          <w:sz w:val="32"/>
          <w:szCs w:val="32"/>
          <w:lang w:eastAsia="zh-CN"/>
        </w:rPr>
        <w:t>第十条　用语定义</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宋体" w:hAnsi="宋体" w:eastAsia="宋体" w:cs="宋体"/>
          <w:color w:val="auto"/>
          <w:sz w:val="32"/>
          <w:szCs w:val="32"/>
        </w:rPr>
        <w:t>1．</w:t>
      </w:r>
      <w:r>
        <w:rPr>
          <w:rFonts w:hint="eastAsia" w:ascii="仿宋_GB2312" w:hAnsi="宋体" w:eastAsia="仿宋_GB2312"/>
          <w:b/>
          <w:bCs/>
          <w:color w:val="auto"/>
          <w:sz w:val="32"/>
          <w:szCs w:val="32"/>
        </w:rPr>
        <w:t>会员卡：</w:t>
      </w:r>
      <w:r>
        <w:rPr>
          <w:rFonts w:hint="eastAsia" w:ascii="仿宋_GB2312" w:hAnsi="宋体" w:eastAsia="仿宋_GB2312"/>
          <w:color w:val="auto"/>
          <w:sz w:val="32"/>
          <w:szCs w:val="32"/>
        </w:rPr>
        <w:t>经营者向购买会员健身服务的消费者提供的会员身份识别卡（实物或虚拟）。</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宋体" w:hAnsi="宋体" w:eastAsia="宋体" w:cs="宋体"/>
          <w:color w:val="auto"/>
          <w:sz w:val="32"/>
          <w:szCs w:val="32"/>
        </w:rPr>
        <w:t>2．</w:t>
      </w:r>
      <w:r>
        <w:rPr>
          <w:rFonts w:hint="eastAsia" w:ascii="仿宋_GB2312" w:hAnsi="宋体" w:eastAsia="仿宋_GB2312"/>
          <w:b/>
          <w:bCs/>
          <w:color w:val="auto"/>
          <w:sz w:val="32"/>
          <w:szCs w:val="32"/>
        </w:rPr>
        <w:t>开卡：</w:t>
      </w:r>
      <w:r>
        <w:rPr>
          <w:rFonts w:hint="eastAsia" w:ascii="仿宋_GB2312" w:hAnsi="宋体" w:eastAsia="仿宋_GB2312"/>
          <w:color w:val="auto"/>
          <w:sz w:val="32"/>
          <w:szCs w:val="32"/>
        </w:rPr>
        <w:t>消费者签订会员服务合同时约定会员卡首次启用时间的行为。</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宋体" w:hAnsi="宋体" w:eastAsia="宋体" w:cs="宋体"/>
          <w:color w:val="auto"/>
          <w:sz w:val="32"/>
          <w:szCs w:val="32"/>
        </w:rPr>
        <w:t>3．</w:t>
      </w:r>
      <w:r>
        <w:rPr>
          <w:rFonts w:hint="eastAsia" w:ascii="仿宋_GB2312" w:hAnsi="宋体" w:eastAsia="仿宋_GB2312"/>
          <w:b/>
          <w:bCs/>
          <w:color w:val="auto"/>
          <w:sz w:val="32"/>
          <w:szCs w:val="32"/>
        </w:rPr>
        <w:t>暂停：</w:t>
      </w:r>
      <w:r>
        <w:rPr>
          <w:rFonts w:hint="eastAsia" w:ascii="仿宋_GB2312" w:hAnsi="宋体" w:eastAsia="仿宋_GB2312"/>
          <w:color w:val="auto"/>
          <w:sz w:val="32"/>
          <w:szCs w:val="32"/>
        </w:rPr>
        <w:t>在会员服务合同履行期间，因为消费者的原因导致的健身服务暂停。暂停服务期间消费者停止享受经营者提供的服务，暂停届满即恢复原有服务。</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宋体" w:hAnsi="宋体" w:eastAsia="宋体" w:cs="宋体"/>
          <w:color w:val="auto"/>
          <w:sz w:val="32"/>
          <w:szCs w:val="32"/>
        </w:rPr>
        <w:t>4．</w:t>
      </w:r>
      <w:r>
        <w:rPr>
          <w:rFonts w:hint="eastAsia" w:ascii="仿宋_GB2312" w:hAnsi="宋体" w:eastAsia="仿宋_GB2312"/>
          <w:b/>
          <w:bCs/>
          <w:color w:val="auto"/>
          <w:sz w:val="32"/>
          <w:szCs w:val="32"/>
        </w:rPr>
        <w:t>转卡：</w:t>
      </w:r>
      <w:r>
        <w:rPr>
          <w:rFonts w:hint="eastAsia" w:ascii="仿宋_GB2312" w:hAnsi="宋体" w:eastAsia="仿宋_GB2312"/>
          <w:color w:val="auto"/>
          <w:sz w:val="32"/>
          <w:szCs w:val="32"/>
        </w:rPr>
        <w:t>消费者无法继续履行会员服务合同，将自己的权益转让他人的行为。</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宋体" w:hAnsi="宋体" w:eastAsia="宋体" w:cs="宋体"/>
          <w:color w:val="auto"/>
          <w:sz w:val="32"/>
          <w:szCs w:val="32"/>
        </w:rPr>
        <w:t>5．</w:t>
      </w:r>
      <w:r>
        <w:rPr>
          <w:rFonts w:hint="eastAsia" w:ascii="仿宋_GB2312" w:hAnsi="宋体" w:eastAsia="仿宋_GB2312"/>
          <w:b/>
          <w:bCs/>
          <w:color w:val="auto"/>
          <w:sz w:val="32"/>
          <w:szCs w:val="32"/>
        </w:rPr>
        <w:t xml:space="preserve">退卡: </w:t>
      </w:r>
      <w:r>
        <w:rPr>
          <w:rFonts w:hint="eastAsia" w:ascii="仿宋_GB2312" w:hAnsi="宋体" w:eastAsia="仿宋_GB2312"/>
          <w:color w:val="auto"/>
          <w:sz w:val="32"/>
          <w:szCs w:val="32"/>
        </w:rPr>
        <w:t>在原约定有效期内，消费者和经营者终止会员服务合同，消费者按照合同约定要求经营者退还预付费余额的行为。</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b/>
          <w:bCs/>
          <w:color w:val="auto"/>
          <w:sz w:val="28"/>
          <w:szCs w:val="28"/>
        </w:rPr>
      </w:pPr>
      <w:r>
        <w:rPr>
          <w:rFonts w:hint="eastAsia" w:ascii="宋体" w:hAnsi="宋体" w:eastAsia="宋体" w:cs="宋体"/>
          <w:color w:val="auto"/>
          <w:sz w:val="32"/>
          <w:szCs w:val="32"/>
        </w:rPr>
        <w:t>6．</w:t>
      </w:r>
      <w:r>
        <w:rPr>
          <w:rFonts w:hint="eastAsia" w:ascii="仿宋_GB2312" w:hAnsi="宋体" w:eastAsia="仿宋_GB2312"/>
          <w:b/>
          <w:bCs/>
          <w:color w:val="auto"/>
          <w:sz w:val="32"/>
          <w:szCs w:val="32"/>
        </w:rPr>
        <w:t>余额：</w:t>
      </w:r>
      <w:r>
        <w:rPr>
          <w:rFonts w:hint="eastAsia" w:ascii="仿宋_GB2312" w:hAnsi="宋体" w:eastAsia="仿宋_GB2312"/>
          <w:color w:val="auto"/>
          <w:sz w:val="32"/>
          <w:szCs w:val="32"/>
        </w:rPr>
        <w:t>经营者按消费者购买的会员卡卡种对应的会籍时长或次数，计算实际余额，余额计算公式如下：</w:t>
      </w:r>
      <w:r>
        <w:rPr>
          <w:rFonts w:hint="eastAsia" w:ascii="方正书宋_GBK" w:hAnsi="方正书宋_GBK" w:eastAsia="方正书宋_GBK" w:cs="方正书宋_GBK"/>
          <w:color w:val="auto"/>
          <w:sz w:val="22"/>
          <w:szCs w:val="22"/>
        </w:rPr>
        <w:drawing>
          <wp:anchor distT="0" distB="0" distL="114300" distR="114300" simplePos="0" relativeHeight="251659264" behindDoc="1" locked="0" layoutInCell="1" allowOverlap="1">
            <wp:simplePos x="0" y="0"/>
            <wp:positionH relativeFrom="column">
              <wp:posOffset>-170815</wp:posOffset>
            </wp:positionH>
            <wp:positionV relativeFrom="paragraph">
              <wp:posOffset>591820</wp:posOffset>
            </wp:positionV>
            <wp:extent cx="5610225" cy="933450"/>
            <wp:effectExtent l="0" t="0" r="9525" b="0"/>
            <wp:wrapNone/>
            <wp:docPr id="5" name="图片 3" descr="微信图片_20201224150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descr="微信图片_20201224150059"/>
                    <pic:cNvPicPr>
                      <a:picLocks noChangeAspect="1"/>
                    </pic:cNvPicPr>
                  </pic:nvPicPr>
                  <pic:blipFill>
                    <a:blip r:embed="rId10"/>
                    <a:stretch>
                      <a:fillRect/>
                    </a:stretch>
                  </pic:blipFill>
                  <pic:spPr>
                    <a:xfrm>
                      <a:off x="0" y="0"/>
                      <a:ext cx="5610225" cy="933450"/>
                    </a:xfrm>
                    <a:prstGeom prst="rect">
                      <a:avLst/>
                    </a:prstGeom>
                    <a:noFill/>
                    <a:ln>
                      <a:noFill/>
                    </a:ln>
                  </pic:spPr>
                </pic:pic>
              </a:graphicData>
            </a:graphic>
          </wp:anchor>
        </w:drawing>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562" w:firstLineChars="200"/>
        <w:textAlignment w:val="auto"/>
        <w:rPr>
          <w:rFonts w:hint="eastAsia" w:ascii="仿宋_GB2312" w:hAnsi="宋体" w:eastAsia="仿宋_GB2312"/>
          <w:b/>
          <w:bCs/>
          <w:color w:val="auto"/>
          <w:sz w:val="28"/>
          <w:szCs w:val="28"/>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562" w:firstLineChars="200"/>
        <w:textAlignment w:val="auto"/>
        <w:rPr>
          <w:rFonts w:hint="eastAsia" w:ascii="仿宋_GB2312" w:hAnsi="宋体" w:eastAsia="仿宋_GB2312"/>
          <w:b/>
          <w:bCs/>
          <w:color w:val="auto"/>
          <w:sz w:val="28"/>
          <w:szCs w:val="28"/>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562" w:firstLineChars="200"/>
        <w:textAlignment w:val="auto"/>
        <w:rPr>
          <w:rFonts w:hint="eastAsia" w:ascii="仿宋_GB2312" w:hAnsi="宋体" w:eastAsia="仿宋_GB2312"/>
          <w:color w:val="auto"/>
          <w:sz w:val="32"/>
          <w:szCs w:val="32"/>
        </w:rPr>
      </w:pPr>
      <w:r>
        <w:rPr>
          <w:rFonts w:hint="eastAsia" w:ascii="仿宋_GB2312" w:hAnsi="宋体" w:eastAsia="仿宋_GB2312"/>
          <w:b/>
          <w:bCs/>
          <w:color w:val="auto"/>
          <w:sz w:val="28"/>
          <w:szCs w:val="28"/>
        </w:rPr>
        <w:t>注：赠送的会籍不包含在合同会籍时长或次数内</w:t>
      </w:r>
      <w:r>
        <w:rPr>
          <w:rFonts w:hint="eastAsia" w:ascii="仿宋_GB2312" w:hAnsi="宋体" w:eastAsia="仿宋_GB2312"/>
          <w:color w:val="auto"/>
          <w:sz w:val="32"/>
          <w:szCs w:val="32"/>
        </w:rPr>
        <w:t xml:space="preserve"> </w:t>
      </w: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40" w:leftChars="0"/>
        <w:textAlignment w:val="auto"/>
        <w:rPr>
          <w:rFonts w:hint="eastAsia" w:ascii="黑体" w:hAnsi="宋体" w:eastAsia="黑体"/>
          <w:bCs/>
          <w:color w:val="auto"/>
          <w:sz w:val="32"/>
          <w:szCs w:val="32"/>
          <w:lang w:eastAsia="zh-CN"/>
        </w:rPr>
      </w:pP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40" w:leftChars="0"/>
        <w:textAlignment w:val="auto"/>
        <w:rPr>
          <w:rFonts w:hint="eastAsia" w:ascii="黑体" w:hAnsi="宋体" w:eastAsia="黑体"/>
          <w:bCs/>
          <w:color w:val="auto"/>
          <w:sz w:val="32"/>
          <w:szCs w:val="32"/>
          <w:lang w:eastAsia="zh-CN"/>
        </w:rPr>
      </w:pPr>
      <w:r>
        <w:rPr>
          <w:rFonts w:hint="eastAsia" w:ascii="黑体" w:hAnsi="宋体" w:eastAsia="黑体"/>
          <w:bCs/>
          <w:color w:val="auto"/>
          <w:sz w:val="32"/>
          <w:szCs w:val="32"/>
          <w:lang w:eastAsia="zh-CN"/>
        </w:rPr>
        <w:t>第十一条　补充协议</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 本合同有未尽事宜的，双方可另行协商并签订补充协议，补充协议与本合同具有同等法律效力。</w:t>
      </w: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ind w:left="640" w:leftChars="0"/>
        <w:textAlignment w:val="auto"/>
        <w:rPr>
          <w:rFonts w:hint="eastAsia" w:ascii="黑体" w:hAnsi="宋体" w:eastAsia="黑体"/>
          <w:bCs/>
          <w:color w:val="auto"/>
          <w:sz w:val="32"/>
          <w:szCs w:val="32"/>
          <w:lang w:eastAsia="zh-CN"/>
        </w:rPr>
      </w:pPr>
      <w:r>
        <w:rPr>
          <w:rFonts w:hint="eastAsia" w:ascii="黑体" w:hAnsi="宋体" w:eastAsia="黑体"/>
          <w:bCs/>
          <w:color w:val="auto"/>
          <w:sz w:val="32"/>
          <w:szCs w:val="32"/>
          <w:lang w:eastAsia="zh-CN"/>
        </w:rPr>
        <w:t>第十二条　合同生效、份数</w:t>
      </w:r>
    </w:p>
    <w:p>
      <w:pPr>
        <w:keepNext w:val="0"/>
        <w:keepLines w:val="0"/>
        <w:pageBreakBefore w:val="0"/>
        <w:numPr>
          <w:ilvl w:val="0"/>
          <w:numId w:val="0"/>
        </w:numPr>
        <w:tabs>
          <w:tab w:val="left" w:pos="790"/>
          <w:tab w:val="left" w:pos="1264"/>
        </w:tabs>
        <w:kinsoku/>
        <w:overflowPunct/>
        <w:topLinePunct w:val="0"/>
        <w:autoSpaceDE/>
        <w:autoSpaceDN/>
        <w:bidi w:val="0"/>
        <w:adjustRightInd w:val="0"/>
        <w:snapToGrid w:val="0"/>
        <w:spacing w:line="560" w:lineRule="exact"/>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lang w:eastAsia="zh-CN"/>
        </w:rPr>
        <w:t>　　</w:t>
      </w:r>
      <w:r>
        <w:rPr>
          <w:rFonts w:hint="eastAsia" w:ascii="仿宋_GB2312" w:hAnsi="宋体" w:eastAsia="仿宋_GB2312"/>
          <w:color w:val="auto"/>
          <w:sz w:val="32"/>
          <w:szCs w:val="32"/>
        </w:rPr>
        <w:t>本合同双方签名、盖章或者按指印之日起生效。本合同一式</w:t>
      </w:r>
      <w:r>
        <w:rPr>
          <w:rFonts w:hint="default" w:ascii="仿宋_GB2312" w:hAnsi="宋体" w:eastAsia="仿宋_GB2312"/>
          <w:color w:val="auto"/>
          <w:sz w:val="32"/>
          <w:szCs w:val="32"/>
          <w:u w:val="single"/>
          <w:lang w:val="en"/>
        </w:rPr>
        <w:t xml:space="preserve">  </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rPr>
        <w:t>份，甲乙双方各执</w:t>
      </w:r>
      <w:r>
        <w:rPr>
          <w:rFonts w:hint="eastAsia" w:ascii="仿宋_GB2312" w:hAnsi="宋体" w:eastAsia="仿宋_GB2312"/>
          <w:color w:val="auto"/>
          <w:sz w:val="32"/>
          <w:szCs w:val="32"/>
          <w:u w:val="single"/>
        </w:rPr>
        <w:t xml:space="preserve"> </w:t>
      </w:r>
      <w:r>
        <w:rPr>
          <w:rFonts w:hint="default" w:ascii="仿宋_GB2312" w:hAnsi="宋体" w:eastAsia="仿宋_GB2312"/>
          <w:color w:val="auto"/>
          <w:sz w:val="32"/>
          <w:szCs w:val="32"/>
          <w:u w:val="single"/>
          <w:lang w:val="en"/>
        </w:rPr>
        <w:t xml:space="preserve">  </w:t>
      </w:r>
      <w:r>
        <w:rPr>
          <w:rFonts w:hint="eastAsia" w:ascii="仿宋_GB2312" w:hAnsi="宋体" w:eastAsia="仿宋_GB2312"/>
          <w:color w:val="auto"/>
          <w:sz w:val="32"/>
          <w:szCs w:val="32"/>
        </w:rPr>
        <w:t>份，具有同等法律效力。</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3" w:firstLineChars="200"/>
        <w:textAlignment w:val="auto"/>
        <w:rPr>
          <w:rFonts w:ascii="仿宋_GB2312" w:hAnsi="宋体" w:eastAsia="仿宋_GB2312"/>
          <w:b/>
          <w:bCs/>
          <w:color w:val="auto"/>
          <w:sz w:val="32"/>
          <w:szCs w:val="32"/>
        </w:rPr>
      </w:pPr>
      <w:r>
        <w:rPr>
          <w:rFonts w:hint="eastAsia" w:ascii="仿宋_GB2312" w:hAnsi="宋体" w:eastAsia="仿宋_GB2312"/>
          <w:b/>
          <w:bCs/>
          <w:color w:val="auto"/>
          <w:sz w:val="32"/>
          <w:szCs w:val="32"/>
        </w:rPr>
        <w:t>（以下无正文）</w:t>
      </w:r>
    </w:p>
    <w:p>
      <w:pPr>
        <w:pStyle w:val="19"/>
        <w:rPr>
          <w:color w:val="auto"/>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3" w:firstLineChars="200"/>
        <w:textAlignment w:val="auto"/>
        <w:rPr>
          <w:rFonts w:hint="eastAsia" w:ascii="仿宋_GB2312" w:hAnsi="宋体" w:eastAsia="仿宋_GB2312"/>
          <w:b/>
          <w:bCs/>
          <w:color w:val="auto"/>
          <w:sz w:val="32"/>
          <w:szCs w:val="32"/>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3" w:firstLineChars="200"/>
        <w:textAlignment w:val="auto"/>
        <w:rPr>
          <w:rFonts w:hint="eastAsia" w:ascii="仿宋_GB2312" w:hAnsi="宋体" w:eastAsia="仿宋_GB2312"/>
          <w:b/>
          <w:bCs/>
          <w:color w:val="auto"/>
          <w:sz w:val="32"/>
          <w:szCs w:val="32"/>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3" w:firstLineChars="200"/>
        <w:textAlignment w:val="auto"/>
        <w:rPr>
          <w:rFonts w:hint="eastAsia" w:ascii="仿宋_GB2312" w:hAnsi="宋体" w:eastAsia="仿宋_GB2312"/>
          <w:b/>
          <w:bCs/>
          <w:color w:val="auto"/>
          <w:sz w:val="32"/>
          <w:szCs w:val="32"/>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3" w:firstLineChars="200"/>
        <w:textAlignment w:val="auto"/>
        <w:rPr>
          <w:rFonts w:hint="eastAsia" w:ascii="仿宋_GB2312" w:hAnsi="宋体" w:eastAsia="仿宋_GB2312"/>
          <w:b/>
          <w:bCs/>
          <w:color w:val="auto"/>
          <w:sz w:val="32"/>
          <w:szCs w:val="32"/>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3" w:firstLineChars="200"/>
        <w:textAlignment w:val="auto"/>
        <w:rPr>
          <w:rFonts w:hint="eastAsia" w:ascii="仿宋_GB2312" w:hAnsi="宋体" w:eastAsia="仿宋_GB2312"/>
          <w:b/>
          <w:bCs/>
          <w:color w:val="auto"/>
          <w:sz w:val="32"/>
          <w:szCs w:val="32"/>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3" w:firstLineChars="200"/>
        <w:textAlignment w:val="auto"/>
        <w:rPr>
          <w:rFonts w:hint="eastAsia" w:ascii="仿宋_GB2312" w:hAnsi="宋体" w:eastAsia="仿宋_GB2312"/>
          <w:b/>
          <w:bCs/>
          <w:color w:val="auto"/>
          <w:sz w:val="32"/>
          <w:szCs w:val="32"/>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3" w:firstLineChars="200"/>
        <w:textAlignment w:val="auto"/>
        <w:rPr>
          <w:rFonts w:hint="eastAsia" w:ascii="仿宋_GB2312" w:hAnsi="宋体" w:eastAsia="仿宋_GB2312"/>
          <w:b/>
          <w:bCs/>
          <w:color w:val="auto"/>
          <w:sz w:val="32"/>
          <w:szCs w:val="32"/>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3" w:firstLineChars="200"/>
        <w:textAlignment w:val="auto"/>
        <w:rPr>
          <w:rFonts w:hint="eastAsia" w:ascii="仿宋_GB2312" w:hAnsi="宋体" w:eastAsia="仿宋_GB2312"/>
          <w:b/>
          <w:bCs/>
          <w:color w:val="auto"/>
          <w:sz w:val="32"/>
          <w:szCs w:val="32"/>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 xml:space="preserve">本页为签署页。请乙方仔细阅读本合同内容及甲方提供的其他书面材料，确认无误后签署。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甲方：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公章/合同专用章：</w:t>
      </w:r>
      <w:r>
        <w:rPr>
          <w:rFonts w:hint="eastAsia" w:ascii="仿宋_GB2312" w:hAnsi="宋体" w:eastAsia="仿宋_GB2312"/>
          <w:color w:val="auto"/>
          <w:sz w:val="32"/>
          <w:szCs w:val="32"/>
          <w:u w:val="single"/>
          <w:lang w:eastAsia="zh-CN"/>
        </w:rPr>
        <w:t>　　　　　　　　</w:t>
      </w:r>
      <w:r>
        <w:rPr>
          <w:rFonts w:hint="eastAsia" w:ascii="仿宋_GB2312" w:hAnsi="宋体" w:eastAsia="仿宋_GB2312"/>
          <w:color w:val="auto"/>
          <w:sz w:val="32"/>
          <w:szCs w:val="32"/>
          <w:u w:val="single"/>
        </w:rPr>
        <w:t xml:space="preserve">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u w:val="single"/>
          <w:lang w:eastAsia="zh-CN"/>
        </w:rPr>
      </w:pPr>
      <w:r>
        <w:rPr>
          <w:rFonts w:hint="eastAsia" w:ascii="仿宋_GB2312" w:hAnsi="宋体" w:eastAsia="仿宋_GB2312"/>
          <w:color w:val="auto"/>
          <w:sz w:val="32"/>
          <w:szCs w:val="32"/>
        </w:rPr>
        <w:t>经办人：</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u w:val="single"/>
          <w:lang w:eastAsia="zh-CN"/>
        </w:rPr>
        <w:t>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日期：</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u w:val="single"/>
          <w:lang w:eastAsia="zh-CN"/>
        </w:rPr>
        <w:t>　　　</w:t>
      </w:r>
      <w:r>
        <w:rPr>
          <w:rFonts w:hint="eastAsia" w:ascii="仿宋_GB2312" w:hAnsi="宋体" w:eastAsia="仿宋_GB2312"/>
          <w:color w:val="auto"/>
          <w:sz w:val="32"/>
          <w:szCs w:val="32"/>
        </w:rPr>
        <w:t>年</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u w:val="single"/>
          <w:lang w:eastAsia="zh-CN"/>
        </w:rPr>
        <w:t>　　　</w:t>
      </w:r>
      <w:r>
        <w:rPr>
          <w:rFonts w:hint="eastAsia" w:ascii="仿宋_GB2312" w:hAnsi="宋体" w:eastAsia="仿宋_GB2312"/>
          <w:color w:val="auto"/>
          <w:sz w:val="32"/>
          <w:szCs w:val="32"/>
        </w:rPr>
        <w:t>月</w:t>
      </w:r>
      <w:r>
        <w:rPr>
          <w:rFonts w:hint="eastAsia" w:ascii="仿宋_GB2312" w:hAnsi="宋体" w:eastAsia="仿宋_GB2312"/>
          <w:color w:val="auto"/>
          <w:sz w:val="32"/>
          <w:szCs w:val="32"/>
          <w:u w:val="single"/>
          <w:lang w:eastAsia="zh-CN"/>
        </w:rPr>
        <w:t>　　　</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rPr>
        <w:t xml:space="preserve">日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乙方：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lang w:eastAsia="zh-CN"/>
        </w:rPr>
      </w:pPr>
      <w:r>
        <w:rPr>
          <w:rFonts w:hint="eastAsia" w:ascii="仿宋_GB2312" w:hAnsi="宋体" w:eastAsia="仿宋_GB2312"/>
          <w:color w:val="auto"/>
          <w:kern w:val="2"/>
          <w:sz w:val="32"/>
          <w:szCs w:val="32"/>
          <w:lang w:eastAsia="zh-CN"/>
        </w:rPr>
        <w:t>消费者（</w:t>
      </w:r>
      <w:r>
        <w:rPr>
          <w:rFonts w:hint="eastAsia" w:ascii="仿宋_GB2312" w:hAnsi="宋体" w:eastAsia="仿宋_GB2312"/>
          <w:color w:val="auto"/>
          <w:kern w:val="2"/>
          <w:sz w:val="32"/>
          <w:szCs w:val="32"/>
        </w:rPr>
        <w:t>会员</w:t>
      </w:r>
      <w:r>
        <w:rPr>
          <w:rFonts w:hint="eastAsia" w:ascii="仿宋_GB2312" w:hAnsi="宋体" w:eastAsia="仿宋_GB2312"/>
          <w:color w:val="auto"/>
          <w:kern w:val="2"/>
          <w:sz w:val="32"/>
          <w:szCs w:val="32"/>
          <w:lang w:eastAsia="zh-CN"/>
        </w:rPr>
        <w:t>）</w:t>
      </w:r>
      <w:r>
        <w:rPr>
          <w:rFonts w:hint="eastAsia" w:ascii="仿宋_GB2312" w:hAnsi="宋体" w:eastAsia="仿宋_GB2312"/>
          <w:color w:val="auto"/>
          <w:sz w:val="32"/>
          <w:szCs w:val="32"/>
        </w:rPr>
        <w:t>姓名：</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u w:val="single"/>
          <w:lang w:eastAsia="zh-CN"/>
        </w:rPr>
        <w:t>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 xml:space="preserve"> </w:t>
      </w:r>
    </w:p>
    <w:p>
      <w:pPr>
        <w:keepNext w:val="0"/>
        <w:keepLines w:val="0"/>
        <w:pageBreakBefore w:val="0"/>
        <w:tabs>
          <w:tab w:val="left" w:pos="790"/>
          <w:tab w:val="left" w:pos="1264"/>
        </w:tabs>
        <w:kinsoku/>
        <w:overflowPunct/>
        <w:topLinePunct w:val="0"/>
        <w:autoSpaceDE/>
        <w:autoSpaceDN/>
        <w:bidi w:val="0"/>
        <w:adjustRightInd w:val="0"/>
        <w:snapToGrid w:val="0"/>
        <w:spacing w:line="560" w:lineRule="exact"/>
        <w:ind w:firstLine="640" w:firstLineChars="200"/>
        <w:textAlignment w:val="auto"/>
        <w:rPr>
          <w:rFonts w:hint="default"/>
        </w:rPr>
      </w:pPr>
      <w:r>
        <w:rPr>
          <w:rFonts w:hint="eastAsia" w:ascii="仿宋_GB2312" w:hAnsi="宋体" w:eastAsia="仿宋_GB2312"/>
          <w:color w:val="auto"/>
          <w:sz w:val="32"/>
          <w:szCs w:val="32"/>
        </w:rPr>
        <w:t>日期：</w:t>
      </w:r>
      <w:r>
        <w:rPr>
          <w:rFonts w:hint="eastAsia" w:ascii="仿宋_GB2312" w:hAnsi="宋体" w:eastAsia="仿宋_GB2312"/>
          <w:color w:val="auto"/>
          <w:sz w:val="32"/>
          <w:szCs w:val="32"/>
          <w:u w:val="single"/>
          <w:lang w:eastAsia="zh-CN"/>
        </w:rPr>
        <w:t>　　　</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rPr>
        <w:t>年</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u w:val="single"/>
          <w:lang w:eastAsia="zh-CN"/>
        </w:rPr>
        <w:t>　　　</w:t>
      </w:r>
      <w:r>
        <w:rPr>
          <w:rFonts w:hint="eastAsia" w:ascii="仿宋_GB2312" w:hAnsi="宋体" w:eastAsia="仿宋_GB2312"/>
          <w:color w:val="auto"/>
          <w:sz w:val="32"/>
          <w:szCs w:val="32"/>
        </w:rPr>
        <w:t>月</w:t>
      </w:r>
      <w:r>
        <w:rPr>
          <w:rFonts w:hint="eastAsia" w:ascii="仿宋_GB2312" w:hAnsi="宋体" w:eastAsia="仿宋_GB2312"/>
          <w:color w:val="auto"/>
          <w:sz w:val="32"/>
          <w:szCs w:val="32"/>
          <w:u w:val="single"/>
        </w:rPr>
        <w:t xml:space="preserve"> </w:t>
      </w:r>
      <w:r>
        <w:rPr>
          <w:rFonts w:hint="eastAsia" w:ascii="仿宋_GB2312" w:hAnsi="宋体" w:eastAsia="仿宋_GB2312"/>
          <w:color w:val="auto"/>
          <w:sz w:val="32"/>
          <w:szCs w:val="32"/>
          <w:u w:val="single"/>
          <w:lang w:eastAsia="zh-CN"/>
        </w:rPr>
        <w:t>　　　</w:t>
      </w:r>
      <w:r>
        <w:rPr>
          <w:rFonts w:hint="eastAsia" w:ascii="仿宋_GB2312" w:hAnsi="宋体" w:eastAsia="仿宋_GB2312"/>
          <w:color w:val="auto"/>
          <w:sz w:val="32"/>
          <w:szCs w:val="32"/>
        </w:rPr>
        <w:t>日</w:t>
      </w:r>
    </w:p>
    <w:sectPr>
      <w:headerReference r:id="rId7" w:type="default"/>
      <w:footerReference r:id="rId8" w:type="default"/>
      <w:pgSz w:w="11906" w:h="16838"/>
      <w:pgMar w:top="2098" w:right="1474" w:bottom="1984" w:left="1587"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61B36C5-4A93-4C9F-AF32-6DD050B4A76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embedRegular r:id="rId2" w:fontKey="{1E95FF2E-7E83-4F37-A38A-41920690285B}"/>
  </w:font>
  <w:font w:name="MS Mincho">
    <w:panose1 w:val="02020609040205080304"/>
    <w:charset w:val="80"/>
    <w:family w:val="auto"/>
    <w:pitch w:val="default"/>
    <w:sig w:usb0="E00002FF" w:usb1="6AC7FDFB" w:usb2="00000012" w:usb3="00000000" w:csb0="4002009F" w:csb1="DFD70000"/>
    <w:embedRegular r:id="rId3" w:fontKey="{893C08E7-EA9D-48F7-A42E-0B887AAD8EF8}"/>
  </w:font>
  <w:font w:name="微软雅黑">
    <w:panose1 w:val="020B0503020204020204"/>
    <w:charset w:val="86"/>
    <w:family w:val="auto"/>
    <w:pitch w:val="default"/>
    <w:sig w:usb0="80000287" w:usb1="280F3C52" w:usb2="00000016" w:usb3="00000000" w:csb0="0004001F" w:csb1="00000000"/>
  </w:font>
  <w:font w:name="MS Gothic">
    <w:panose1 w:val="020B0609070205080204"/>
    <w:charset w:val="80"/>
    <w:family w:val="auto"/>
    <w:pitch w:val="default"/>
    <w:sig w:usb0="E00002FF" w:usb1="6AC7FDFB" w:usb2="00000012" w:usb3="00000000" w:csb0="4002009F" w:csb1="DFD70000"/>
  </w:font>
  <w:font w:name="Courier">
    <w:altName w:val="DejaVu Math TeX Gyre"/>
    <w:panose1 w:val="02000500000000000000"/>
    <w:charset w:val="00"/>
    <w:family w:val="auto"/>
    <w:pitch w:val="default"/>
    <w:sig w:usb0="00000000" w:usb1="00000000" w:usb2="00000000" w:usb3="00000000" w:csb0="00000001" w:csb1="00000000"/>
  </w:font>
  <w:font w:name="DejaVu Math TeX Gyre">
    <w:panose1 w:val="02000503000000000000"/>
    <w:charset w:val="00"/>
    <w:family w:val="auto"/>
    <w:pitch w:val="default"/>
    <w:sig w:usb0="A10000EF" w:usb1="4201F9EE" w:usb2="02000000" w:usb3="00000000" w:csb0="60000193" w:csb1="0DD40000"/>
  </w:font>
  <w:font w:name="仿宋_GB2312">
    <w:panose1 w:val="02010609030101010101"/>
    <w:charset w:val="86"/>
    <w:family w:val="auto"/>
    <w:pitch w:val="default"/>
    <w:sig w:usb0="00000001" w:usb1="080E0000" w:usb2="00000000" w:usb3="00000000" w:csb0="00040000" w:csb1="00000000"/>
    <w:embedRegular r:id="rId4" w:fontKey="{4C37925F-0262-45F3-9275-449CEE6E2556}"/>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embedRegular r:id="rId5" w:fontKey="{C29446CD-0454-4AEB-84C5-512D80BAE17F}"/>
  </w:font>
  <w:font w:name="仿宋">
    <w:panose1 w:val="02010609060101010101"/>
    <w:charset w:val="86"/>
    <w:family w:val="auto"/>
    <w:pitch w:val="default"/>
    <w:sig w:usb0="800002BF" w:usb1="38CF7CFA" w:usb2="00000016" w:usb3="00000000" w:csb0="00040001" w:csb1="00000000"/>
    <w:embedRegular r:id="rId6" w:fontKey="{F9A72037-94EE-4706-A93F-D62A79B0DDE5}"/>
  </w:font>
  <w:font w:name="CESI仿宋-GB2312">
    <w:altName w:val="仿宋"/>
    <w:panose1 w:val="02000500000000000000"/>
    <w:charset w:val="86"/>
    <w:family w:val="auto"/>
    <w:pitch w:val="default"/>
    <w:sig w:usb0="00000000" w:usb1="00000000" w:usb2="00000010" w:usb3="00000000" w:csb0="0004000F" w:csb1="00000000"/>
    <w:embedRegular r:id="rId7" w:fontKey="{5ABB535A-A227-4A23-B3DB-3FDAAABF8578}"/>
  </w:font>
  <w:font w:name="方正书宋_GBK">
    <w:altName w:val="微软雅黑"/>
    <w:panose1 w:val="02000000000000000000"/>
    <w:charset w:val="86"/>
    <w:family w:val="auto"/>
    <w:pitch w:val="default"/>
    <w:sig w:usb0="00000000" w:usb1="00000000" w:usb2="00000000" w:usb3="00000000" w:csb0="00040000" w:csb1="00000000"/>
    <w:embedRegular r:id="rId8" w:fontKey="{A3D17EA5-31EF-4FAF-B983-BDEC176D25FF}"/>
  </w:font>
  <w:font w:name="方正小标宋_GBK">
    <w:panose1 w:val="03000509000000000000"/>
    <w:charset w:val="86"/>
    <w:family w:val="auto"/>
    <w:pitch w:val="default"/>
    <w:sig w:usb0="00000001" w:usb1="080E0000" w:usb2="00000000" w:usb3="00000000" w:csb0="00040000" w:csb1="00000000"/>
    <w:embedRegular r:id="rId9" w:fontKey="{878EAA2A-C231-44A6-B4AD-B7BE939DF0E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outside" w:y="1"/>
      <w:tabs>
        <w:tab w:val="center" w:pos="4153"/>
        <w:tab w:val="right" w:pos="8306"/>
        <w:tab w:val="clear" w:pos="4680"/>
        <w:tab w:val="clear" w:pos="9360"/>
      </w:tabs>
      <w:rPr>
        <w:rStyle w:val="137"/>
        <w:sz w:val="24"/>
        <w:szCs w:val="24"/>
      </w:rPr>
    </w:pPr>
    <w:r>
      <w:rPr>
        <w:rStyle w:val="137"/>
        <w:rFonts w:hint="eastAsia"/>
        <w:sz w:val="24"/>
        <w:szCs w:val="24"/>
      </w:rPr>
      <w:t xml:space="preserve">— </w:t>
    </w:r>
    <w:r>
      <w:rPr>
        <w:sz w:val="24"/>
        <w:szCs w:val="24"/>
      </w:rPr>
      <w:fldChar w:fldCharType="begin"/>
    </w:r>
    <w:r>
      <w:rPr>
        <w:rStyle w:val="137"/>
        <w:sz w:val="24"/>
        <w:szCs w:val="24"/>
      </w:rPr>
      <w:instrText xml:space="preserve">PAGE  </w:instrText>
    </w:r>
    <w:r>
      <w:rPr>
        <w:sz w:val="24"/>
        <w:szCs w:val="24"/>
      </w:rPr>
      <w:fldChar w:fldCharType="separate"/>
    </w:r>
    <w:r>
      <w:rPr>
        <w:rStyle w:val="137"/>
        <w:sz w:val="24"/>
        <w:szCs w:val="24"/>
      </w:rPr>
      <w:t>13</w:t>
    </w:r>
    <w:r>
      <w:rPr>
        <w:sz w:val="24"/>
        <w:szCs w:val="24"/>
      </w:rPr>
      <w:fldChar w:fldCharType="end"/>
    </w:r>
    <w:r>
      <w:rPr>
        <w:rStyle w:val="137"/>
        <w:rFonts w:hint="eastAsia"/>
        <w:sz w:val="24"/>
        <w:szCs w:val="24"/>
      </w:rPr>
      <w:t xml:space="preserve"> —</w:t>
    </w:r>
  </w:p>
  <w:p>
    <w:pPr>
      <w:pStyle w:val="26"/>
      <w:tabs>
        <w:tab w:val="center" w:pos="4153"/>
        <w:tab w:val="right" w:pos="8306"/>
        <w:tab w:val="clear" w:pos="4680"/>
        <w:tab w:val="clear" w:pos="9360"/>
      </w:tabs>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outside" w:y="1"/>
      <w:tabs>
        <w:tab w:val="center" w:pos="4153"/>
        <w:tab w:val="right" w:pos="8306"/>
        <w:tab w:val="clear" w:pos="4680"/>
        <w:tab w:val="clear" w:pos="9360"/>
      </w:tabs>
      <w:rPr>
        <w:rStyle w:val="137"/>
        <w:sz w:val="24"/>
        <w:szCs w:val="24"/>
      </w:rPr>
    </w:pPr>
    <w:r>
      <w:rPr>
        <w:rStyle w:val="137"/>
        <w:rFonts w:hint="eastAsia"/>
        <w:sz w:val="24"/>
        <w:szCs w:val="24"/>
      </w:rPr>
      <w:t xml:space="preserve">— </w:t>
    </w:r>
    <w:r>
      <w:rPr>
        <w:sz w:val="24"/>
        <w:szCs w:val="24"/>
      </w:rPr>
      <w:fldChar w:fldCharType="begin"/>
    </w:r>
    <w:r>
      <w:rPr>
        <w:rStyle w:val="137"/>
        <w:sz w:val="24"/>
        <w:szCs w:val="24"/>
      </w:rPr>
      <w:instrText xml:space="preserve">PAGE  </w:instrText>
    </w:r>
    <w:r>
      <w:rPr>
        <w:sz w:val="24"/>
        <w:szCs w:val="24"/>
      </w:rPr>
      <w:fldChar w:fldCharType="separate"/>
    </w:r>
    <w:r>
      <w:rPr>
        <w:rStyle w:val="137"/>
        <w:sz w:val="24"/>
        <w:szCs w:val="24"/>
      </w:rPr>
      <w:t>15</w:t>
    </w:r>
    <w:r>
      <w:rPr>
        <w:sz w:val="24"/>
        <w:szCs w:val="24"/>
      </w:rPr>
      <w:fldChar w:fldCharType="end"/>
    </w:r>
    <w:r>
      <w:rPr>
        <w:rStyle w:val="137"/>
        <w:rFonts w:hint="eastAsia"/>
        <w:sz w:val="24"/>
        <w:szCs w:val="24"/>
      </w:rPr>
      <w:t xml:space="preserve"> —</w:t>
    </w:r>
  </w:p>
  <w:p>
    <w:pPr>
      <w:pStyle w:val="26"/>
      <w:tabs>
        <w:tab w:val="center" w:pos="4153"/>
        <w:tab w:val="right" w:pos="8306"/>
        <w:tab w:val="clear" w:pos="4680"/>
        <w:tab w:val="clear" w:pos="9360"/>
      </w:tabs>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tabs>
        <w:tab w:val="center" w:pos="4153"/>
        <w:tab w:val="right" w:pos="8306"/>
        <w:tab w:val="clear" w:pos="4680"/>
        <w:tab w:val="clear" w:pos="936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tabs>
        <w:tab w:val="center" w:pos="4153"/>
        <w:tab w:val="right" w:pos="8306"/>
        <w:tab w:val="clear" w:pos="4680"/>
        <w:tab w:val="clear"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E"/>
    <w:multiLevelType w:val="singleLevel"/>
    <w:tmpl w:val="FFFFFF7E"/>
    <w:lvl w:ilvl="0" w:tentative="0">
      <w:start w:val="1"/>
      <w:numFmt w:val="decimal"/>
      <w:pStyle w:val="21"/>
      <w:lvlText w:val="%1."/>
      <w:lvlJc w:val="left"/>
      <w:pPr>
        <w:tabs>
          <w:tab w:val="left" w:pos="1080"/>
        </w:tabs>
        <w:ind w:left="1080" w:hanging="360"/>
      </w:pPr>
    </w:lvl>
  </w:abstractNum>
  <w:abstractNum w:abstractNumId="1">
    <w:nsid w:val="FFFFFF7F"/>
    <w:multiLevelType w:val="singleLevel"/>
    <w:tmpl w:val="FFFFFF7F"/>
    <w:lvl w:ilvl="0" w:tentative="0">
      <w:start w:val="1"/>
      <w:numFmt w:val="decimal"/>
      <w:pStyle w:val="13"/>
      <w:lvlText w:val="%1."/>
      <w:lvlJc w:val="left"/>
      <w:pPr>
        <w:tabs>
          <w:tab w:val="left" w:pos="720"/>
        </w:tabs>
        <w:ind w:left="720" w:hanging="360"/>
      </w:pPr>
    </w:lvl>
  </w:abstractNum>
  <w:abstractNum w:abstractNumId="2">
    <w:nsid w:val="FFFFFF82"/>
    <w:multiLevelType w:val="singleLevel"/>
    <w:tmpl w:val="FFFFFF82"/>
    <w:lvl w:ilvl="0" w:tentative="0">
      <w:start w:val="1"/>
      <w:numFmt w:val="bullet"/>
      <w:pStyle w:val="18"/>
      <w:lvlText w:val=""/>
      <w:lvlJc w:val="left"/>
      <w:pPr>
        <w:tabs>
          <w:tab w:val="left" w:pos="1080"/>
        </w:tabs>
        <w:ind w:left="1080" w:hanging="360"/>
      </w:pPr>
      <w:rPr>
        <w:rFonts w:hint="default" w:ascii="Symbol" w:hAnsi="Symbol"/>
      </w:rPr>
    </w:lvl>
  </w:abstractNum>
  <w:abstractNum w:abstractNumId="3">
    <w:nsid w:val="FFFFFF83"/>
    <w:multiLevelType w:val="singleLevel"/>
    <w:tmpl w:val="FFFFFF83"/>
    <w:lvl w:ilvl="0" w:tentative="0">
      <w:start w:val="1"/>
      <w:numFmt w:val="bullet"/>
      <w:pStyle w:val="24"/>
      <w:lvlText w:val=""/>
      <w:lvlJc w:val="left"/>
      <w:pPr>
        <w:tabs>
          <w:tab w:val="left" w:pos="720"/>
        </w:tabs>
        <w:ind w:left="720" w:hanging="360"/>
      </w:pPr>
      <w:rPr>
        <w:rFonts w:hint="default" w:ascii="Symbol" w:hAnsi="Symbol"/>
      </w:rPr>
    </w:lvl>
  </w:abstractNum>
  <w:abstractNum w:abstractNumId="4">
    <w:nsid w:val="FFFFFF88"/>
    <w:multiLevelType w:val="singleLevel"/>
    <w:tmpl w:val="FFFFFF88"/>
    <w:lvl w:ilvl="0" w:tentative="0">
      <w:start w:val="1"/>
      <w:numFmt w:val="decimal"/>
      <w:pStyle w:val="14"/>
      <w:lvlText w:val="%1."/>
      <w:lvlJc w:val="left"/>
      <w:pPr>
        <w:tabs>
          <w:tab w:val="left" w:pos="360"/>
        </w:tabs>
        <w:ind w:left="360" w:hanging="360"/>
      </w:pPr>
    </w:lvl>
  </w:abstractNum>
  <w:abstractNum w:abstractNumId="5">
    <w:nsid w:val="FFFFFF89"/>
    <w:multiLevelType w:val="singleLevel"/>
    <w:tmpl w:val="FFFFFF89"/>
    <w:lvl w:ilvl="0" w:tentative="0">
      <w:start w:val="1"/>
      <w:numFmt w:val="bullet"/>
      <w:pStyle w:val="16"/>
      <w:lvlText w:val=""/>
      <w:lvlJc w:val="left"/>
      <w:pPr>
        <w:tabs>
          <w:tab w:val="left" w:pos="360"/>
        </w:tabs>
        <w:ind w:left="360" w:hanging="360"/>
      </w:pPr>
      <w:rPr>
        <w:rFonts w:hint="default" w:ascii="Symbol" w:hAnsi="Symbol"/>
      </w:rPr>
    </w:lvl>
  </w:abstractNum>
  <w:abstractNum w:abstractNumId="6">
    <w:nsid w:val="154F34D3"/>
    <w:multiLevelType w:val="singleLevel"/>
    <w:tmpl w:val="154F34D3"/>
    <w:lvl w:ilvl="0" w:tentative="0">
      <w:start w:val="1"/>
      <w:numFmt w:val="chineseCounting"/>
      <w:suff w:val="nothing"/>
      <w:lvlText w:val="（%1）"/>
      <w:lvlJc w:val="left"/>
      <w:pPr>
        <w:ind w:firstLine="420"/>
      </w:pPr>
      <w:rPr>
        <w:rFonts w:hint="eastAsia" w:cs="Times New Roman"/>
        <w:b w:val="0"/>
      </w:rPr>
    </w:lvl>
  </w:abstractNum>
  <w:num w:numId="1">
    <w:abstractNumId w:val="1"/>
  </w:num>
  <w:num w:numId="2">
    <w:abstractNumId w:val="4"/>
  </w:num>
  <w:num w:numId="3">
    <w:abstractNumId w:val="5"/>
  </w:num>
  <w:num w:numId="4">
    <w:abstractNumId w:val="2"/>
  </w:num>
  <w:num w:numId="5">
    <w:abstractNumId w:val="0"/>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Y0MjM3MWZkMzA5MmU4OTY4M2QzZjVhMTU1YjE3MDEifQ=="/>
  </w:docVars>
  <w:rsids>
    <w:rsidRoot w:val="00B47730"/>
    <w:rsid w:val="00022FB4"/>
    <w:rsid w:val="00034616"/>
    <w:rsid w:val="0006063C"/>
    <w:rsid w:val="0015074B"/>
    <w:rsid w:val="0029639D"/>
    <w:rsid w:val="00326F90"/>
    <w:rsid w:val="009E70F5"/>
    <w:rsid w:val="00AA1D8D"/>
    <w:rsid w:val="00B47730"/>
    <w:rsid w:val="00CB0664"/>
    <w:rsid w:val="00FC693F"/>
    <w:rsid w:val="0E0C5F1C"/>
    <w:rsid w:val="0E3746E5"/>
    <w:rsid w:val="118C4D48"/>
    <w:rsid w:val="177E3384"/>
    <w:rsid w:val="1791130A"/>
    <w:rsid w:val="211154B6"/>
    <w:rsid w:val="2F8B1A0E"/>
    <w:rsid w:val="3A744447"/>
    <w:rsid w:val="3C0B0DDB"/>
    <w:rsid w:val="3D541D41"/>
    <w:rsid w:val="3E7FB644"/>
    <w:rsid w:val="3FE3A27C"/>
    <w:rsid w:val="40DE789F"/>
    <w:rsid w:val="455410FD"/>
    <w:rsid w:val="4723522B"/>
    <w:rsid w:val="492928A1"/>
    <w:rsid w:val="4B973D38"/>
    <w:rsid w:val="4E072D1E"/>
    <w:rsid w:val="54CD67D6"/>
    <w:rsid w:val="57FF3048"/>
    <w:rsid w:val="57FF5FA5"/>
    <w:rsid w:val="5D4930BA"/>
    <w:rsid w:val="5D762CAD"/>
    <w:rsid w:val="5EAC29B5"/>
    <w:rsid w:val="6002020F"/>
    <w:rsid w:val="65D5373C"/>
    <w:rsid w:val="666D606B"/>
    <w:rsid w:val="6BE02E3B"/>
    <w:rsid w:val="6CA1081C"/>
    <w:rsid w:val="6FB24C8A"/>
    <w:rsid w:val="6FFFB931"/>
    <w:rsid w:val="73CBED20"/>
    <w:rsid w:val="76EEDF5F"/>
    <w:rsid w:val="7BFEF756"/>
    <w:rsid w:val="7D6B67EF"/>
    <w:rsid w:val="7FEEBBE4"/>
    <w:rsid w:val="8FDF64BB"/>
    <w:rsid w:val="BC7FD533"/>
    <w:rsid w:val="BFF79432"/>
    <w:rsid w:val="F67DBF32"/>
    <w:rsid w:val="FFB3DCC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14:defaultImageDpi w14:val="30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qFormat="1" w:uiPriority="99" w:semiHidden="0" w:name="macro"/>
    <w:lsdException w:uiPriority="99" w:name="toa heading"/>
    <w:lsdException w:qFormat="1" w:uiPriority="99" w:semiHidden="0" w:name="List"/>
    <w:lsdException w:qFormat="1" w:uiPriority="99" w:semiHidden="0" w:name="List Bullet"/>
    <w:lsdException w:qFormat="1" w:uiPriority="99" w:semiHidden="0" w:name="List Number"/>
    <w:lsdException w:qFormat="1" w:uiPriority="99" w:semiHidden="0" w:name="List 2"/>
    <w:lsdException w:qFormat="1" w:uiPriority="99" w:semiHidden="0" w:name="List 3"/>
    <w:lsdException w:uiPriority="99" w:name="List 4"/>
    <w:lsdException w:uiPriority="99" w:name="List 5"/>
    <w:lsdException w:qFormat="1" w:uiPriority="99" w:semiHidden="0" w:name="List Bullet 2"/>
    <w:lsdException w:qFormat="1" w:uiPriority="99" w:semiHidden="0" w:name="List Bullet 3"/>
    <w:lsdException w:uiPriority="99" w:name="List Bullet 4"/>
    <w:lsdException w:uiPriority="99" w:name="List Bullet 5"/>
    <w:lsdException w:qFormat="1" w:uiPriority="99" w:semiHidden="0" w:name="List Number 2"/>
    <w:lsdException w:qFormat="1" w:uiPriority="99" w:semiHidden="0"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qFormat="1" w:uiPriority="99" w:semiHidden="0" w:name="List Continue"/>
    <w:lsdException w:qFormat="1" w:uiPriority="99" w:semiHidden="0" w:name="List Continue 2"/>
    <w:lsdException w:qFormat="1" w:uiPriority="99" w:semiHidden="0"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qFormat="1" w:uiPriority="99" w:semiHidden="0"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qFormat="1" w:unhideWhenUsed="0" w:uiPriority="60" w:semiHidden="0" w:name="Light Shading"/>
    <w:lsdException w:qFormat="1" w:unhideWhenUsed="0" w:uiPriority="61" w:semiHidden="0" w:name="Light List"/>
    <w:lsdException w:qFormat="1" w:unhideWhenUsed="0" w:uiPriority="62" w:semiHidden="0" w:name="Light Grid"/>
    <w:lsdException w:qFormat="1" w:unhideWhenUsed="0" w:uiPriority="63" w:semiHidden="0" w:name="Medium Shading 1"/>
    <w:lsdException w:qFormat="1" w:unhideWhenUsed="0" w:uiPriority="64" w:semiHidden="0" w:name="Medium Shading 2"/>
    <w:lsdException w:qFormat="1" w:unhideWhenUsed="0" w:uiPriority="65" w:semiHidden="0" w:name="Medium List 1"/>
    <w:lsdException w:qFormat="1" w:unhideWhenUsed="0" w:uiPriority="66" w:semiHidden="0" w:name="Medium List 2"/>
    <w:lsdException w:qFormat="1" w:unhideWhenUsed="0" w:uiPriority="67" w:semiHidden="0" w:name="Medium Grid 1"/>
    <w:lsdException w:qFormat="1" w:unhideWhenUsed="0" w:uiPriority="68" w:semiHidden="0" w:name="Medium Grid 2"/>
    <w:lsdException w:qFormat="1" w:unhideWhenUsed="0" w:uiPriority="69" w:semiHidden="0" w:name="Medium Grid 3"/>
    <w:lsdException w:qFormat="1" w:unhideWhenUsed="0" w:uiPriority="70" w:semiHidden="0" w:name="Dark List"/>
    <w:lsdException w:qFormat="1" w:unhideWhenUsed="0" w:uiPriority="71" w:semiHidden="0" w:name="Colorful Shading"/>
    <w:lsdException w:qFormat="1" w:unhideWhenUsed="0" w:uiPriority="72" w:semiHidden="0" w:name="Colorful List"/>
    <w:lsdException w:qFormat="1" w:unhideWhenUsed="0" w:uiPriority="73" w:semiHidden="0" w:name="Colorful Grid"/>
    <w:lsdException w:qFormat="1" w:unhideWhenUsed="0" w:uiPriority="60" w:semiHidden="0" w:name="Light Shading Accent 1"/>
    <w:lsdException w:qFormat="1" w:unhideWhenUsed="0" w:uiPriority="61" w:semiHidden="0" w:name="Light List Accent 1"/>
    <w:lsdException w:qFormat="1" w:unhideWhenUsed="0" w:uiPriority="62" w:semiHidden="0" w:name="Light Grid Accent 1"/>
    <w:lsdException w:qFormat="1" w:unhideWhenUsed="0" w:uiPriority="63" w:semiHidden="0" w:name="Medium Shading 1 Accent 1"/>
    <w:lsdException w:qFormat="1" w:unhideWhenUsed="0" w:uiPriority="64" w:semiHidden="0" w:name="Medium Shading 2 Accent 1"/>
    <w:lsdException w:qFormat="1"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qFormat="1" w:unhideWhenUsed="0" w:uiPriority="66" w:semiHidden="0" w:name="Medium List 2 Accent 1"/>
    <w:lsdException w:qFormat="1" w:unhideWhenUsed="0" w:uiPriority="67" w:semiHidden="0" w:name="Medium Grid 1 Accent 1"/>
    <w:lsdException w:qFormat="1" w:unhideWhenUsed="0" w:uiPriority="68" w:semiHidden="0" w:name="Medium Grid 2 Accent 1"/>
    <w:lsdException w:qFormat="1" w:unhideWhenUsed="0" w:uiPriority="69" w:semiHidden="0" w:name="Medium Grid 3 Accent 1"/>
    <w:lsdException w:qFormat="1" w:unhideWhenUsed="0" w:uiPriority="70" w:semiHidden="0" w:name="Dark List Accent 1"/>
    <w:lsdException w:qFormat="1" w:unhideWhenUsed="0" w:uiPriority="71" w:semiHidden="0" w:name="Colorful Shading Accent 1"/>
    <w:lsdException w:qFormat="1" w:unhideWhenUsed="0" w:uiPriority="72" w:semiHidden="0" w:name="Colorful List Accent 1"/>
    <w:lsdException w:qFormat="1" w:unhideWhenUsed="0" w:uiPriority="73" w:semiHidden="0" w:name="Colorful Grid Accent 1"/>
    <w:lsdException w:qFormat="1" w:unhideWhenUsed="0" w:uiPriority="60" w:semiHidden="0" w:name="Light Shading Accent 2"/>
    <w:lsdException w:qFormat="1" w:unhideWhenUsed="0" w:uiPriority="61" w:semiHidden="0" w:name="Light List Accent 2"/>
    <w:lsdException w:qFormat="1" w:unhideWhenUsed="0" w:uiPriority="62" w:semiHidden="0" w:name="Light Grid Accent 2"/>
    <w:lsdException w:qFormat="1" w:unhideWhenUsed="0" w:uiPriority="63" w:semiHidden="0" w:name="Medium Shading 1 Accent 2"/>
    <w:lsdException w:qFormat="1" w:unhideWhenUsed="0" w:uiPriority="64" w:semiHidden="0" w:name="Medium Shading 2 Accent 2"/>
    <w:lsdException w:qFormat="1" w:unhideWhenUsed="0" w:uiPriority="65" w:semiHidden="0" w:name="Medium List 1 Accent 2"/>
    <w:lsdException w:qFormat="1" w:unhideWhenUsed="0" w:uiPriority="66" w:semiHidden="0" w:name="Medium List 2 Accent 2"/>
    <w:lsdException w:qFormat="1" w:unhideWhenUsed="0" w:uiPriority="67" w:semiHidden="0" w:name="Medium Grid 1 Accent 2"/>
    <w:lsdException w:qFormat="1" w:unhideWhenUsed="0" w:uiPriority="68" w:semiHidden="0" w:name="Medium Grid 2 Accent 2"/>
    <w:lsdException w:qFormat="1" w:unhideWhenUsed="0" w:uiPriority="69" w:semiHidden="0" w:name="Medium Grid 3 Accent 2"/>
    <w:lsdException w:qFormat="1" w:unhideWhenUsed="0" w:uiPriority="70" w:semiHidden="0" w:name="Dark List Accent 2"/>
    <w:lsdException w:qFormat="1" w:unhideWhenUsed="0" w:uiPriority="71" w:semiHidden="0" w:name="Colorful Shading Accent 2"/>
    <w:lsdException w:qFormat="1" w:unhideWhenUsed="0" w:uiPriority="72" w:semiHidden="0" w:name="Colorful List Accent 2"/>
    <w:lsdException w:qFormat="1" w:unhideWhenUsed="0" w:uiPriority="73" w:semiHidden="0" w:name="Colorful Grid Accent 2"/>
    <w:lsdException w:qFormat="1" w:unhideWhenUsed="0" w:uiPriority="60" w:semiHidden="0" w:name="Light Shading Accent 3"/>
    <w:lsdException w:qFormat="1" w:unhideWhenUsed="0" w:uiPriority="61" w:semiHidden="0" w:name="Light List Accent 3"/>
    <w:lsdException w:qFormat="1" w:unhideWhenUsed="0" w:uiPriority="62" w:semiHidden="0" w:name="Light Grid Accent 3"/>
    <w:lsdException w:qFormat="1" w:unhideWhenUsed="0" w:uiPriority="63" w:semiHidden="0" w:name="Medium Shading 1 Accent 3"/>
    <w:lsdException w:qFormat="1" w:unhideWhenUsed="0" w:uiPriority="64" w:semiHidden="0" w:name="Medium Shading 2 Accent 3"/>
    <w:lsdException w:qFormat="1" w:unhideWhenUsed="0" w:uiPriority="65" w:semiHidden="0" w:name="Medium List 1 Accent 3"/>
    <w:lsdException w:qFormat="1" w:unhideWhenUsed="0" w:uiPriority="66" w:semiHidden="0" w:name="Medium List 2 Accent 3"/>
    <w:lsdException w:qFormat="1" w:unhideWhenUsed="0" w:uiPriority="67" w:semiHidden="0" w:name="Medium Grid 1 Accent 3"/>
    <w:lsdException w:qFormat="1" w:unhideWhenUsed="0" w:uiPriority="68" w:semiHidden="0" w:name="Medium Grid 2 Accent 3"/>
    <w:lsdException w:qFormat="1" w:unhideWhenUsed="0" w:uiPriority="69" w:semiHidden="0" w:name="Medium Grid 3 Accent 3"/>
    <w:lsdException w:qFormat="1" w:unhideWhenUsed="0" w:uiPriority="70" w:semiHidden="0" w:name="Dark List Accent 3"/>
    <w:lsdException w:qFormat="1" w:unhideWhenUsed="0" w:uiPriority="71" w:semiHidden="0" w:name="Colorful Shading Accent 3"/>
    <w:lsdException w:qFormat="1" w:unhideWhenUsed="0" w:uiPriority="72" w:semiHidden="0" w:name="Colorful List Accent 3"/>
    <w:lsdException w:qFormat="1" w:unhideWhenUsed="0" w:uiPriority="73" w:semiHidden="0" w:name="Colorful Grid Accent 3"/>
    <w:lsdException w:qFormat="1" w:unhideWhenUsed="0" w:uiPriority="60" w:semiHidden="0" w:name="Light Shading Accent 4"/>
    <w:lsdException w:qFormat="1" w:unhideWhenUsed="0" w:uiPriority="61" w:semiHidden="0" w:name="Light List Accent 4"/>
    <w:lsdException w:qFormat="1" w:unhideWhenUsed="0" w:uiPriority="62" w:semiHidden="0" w:name="Light Grid Accent 4"/>
    <w:lsdException w:qFormat="1" w:unhideWhenUsed="0" w:uiPriority="63" w:semiHidden="0" w:name="Medium Shading 1 Accent 4"/>
    <w:lsdException w:qFormat="1" w:unhideWhenUsed="0" w:uiPriority="64" w:semiHidden="0" w:name="Medium Shading 2 Accent 4"/>
    <w:lsdException w:qFormat="1" w:unhideWhenUsed="0" w:uiPriority="65" w:semiHidden="0" w:name="Medium List 1 Accent 4"/>
    <w:lsdException w:qFormat="1" w:unhideWhenUsed="0" w:uiPriority="66" w:semiHidden="0" w:name="Medium List 2 Accent 4"/>
    <w:lsdException w:qFormat="1" w:unhideWhenUsed="0" w:uiPriority="67" w:semiHidden="0" w:name="Medium Grid 1 Accent 4"/>
    <w:lsdException w:qFormat="1" w:unhideWhenUsed="0" w:uiPriority="68" w:semiHidden="0" w:name="Medium Grid 2 Accent 4"/>
    <w:lsdException w:qFormat="1" w:unhideWhenUsed="0" w:uiPriority="69" w:semiHidden="0" w:name="Medium Grid 3 Accent 4"/>
    <w:lsdException w:qFormat="1" w:unhideWhenUsed="0" w:uiPriority="70" w:semiHidden="0" w:name="Dark List Accent 4"/>
    <w:lsdException w:qFormat="1" w:unhideWhenUsed="0" w:uiPriority="71" w:semiHidden="0" w:name="Colorful Shading Accent 4"/>
    <w:lsdException w:qFormat="1" w:unhideWhenUsed="0" w:uiPriority="72" w:semiHidden="0" w:name="Colorful List Accent 4"/>
    <w:lsdException w:qFormat="1" w:unhideWhenUsed="0" w:uiPriority="73" w:semiHidden="0" w:name="Colorful Grid Accent 4"/>
    <w:lsdException w:qFormat="1" w:unhideWhenUsed="0" w:uiPriority="60" w:semiHidden="0" w:name="Light Shading Accent 5"/>
    <w:lsdException w:qFormat="1" w:unhideWhenUsed="0" w:uiPriority="61" w:semiHidden="0" w:name="Light List Accent 5"/>
    <w:lsdException w:qFormat="1" w:unhideWhenUsed="0" w:uiPriority="62" w:semiHidden="0" w:name="Light Grid Accent 5"/>
    <w:lsdException w:qFormat="1" w:unhideWhenUsed="0" w:uiPriority="63" w:semiHidden="0" w:name="Medium Shading 1 Accent 5"/>
    <w:lsdException w:qFormat="1" w:unhideWhenUsed="0" w:uiPriority="64" w:semiHidden="0" w:name="Medium Shading 2 Accent 5"/>
    <w:lsdException w:qFormat="1" w:unhideWhenUsed="0" w:uiPriority="65" w:semiHidden="0" w:name="Medium List 1 Accent 5"/>
    <w:lsdException w:qFormat="1" w:unhideWhenUsed="0" w:uiPriority="66" w:semiHidden="0" w:name="Medium List 2 Accent 5"/>
    <w:lsdException w:qFormat="1" w:unhideWhenUsed="0" w:uiPriority="67" w:semiHidden="0" w:name="Medium Grid 1 Accent 5"/>
    <w:lsdException w:qFormat="1" w:unhideWhenUsed="0" w:uiPriority="68" w:semiHidden="0" w:name="Medium Grid 2 Accent 5"/>
    <w:lsdException w:qFormat="1" w:unhideWhenUsed="0" w:uiPriority="69" w:semiHidden="0" w:name="Medium Grid 3 Accent 5"/>
    <w:lsdException w:qFormat="1" w:unhideWhenUsed="0" w:uiPriority="70" w:semiHidden="0" w:name="Dark List Accent 5"/>
    <w:lsdException w:qFormat="1" w:unhideWhenUsed="0" w:uiPriority="71" w:semiHidden="0" w:name="Colorful Shading Accent 5"/>
    <w:lsdException w:qFormat="1" w:unhideWhenUsed="0" w:uiPriority="72" w:semiHidden="0" w:name="Colorful List Accent 5"/>
    <w:lsdException w:qFormat="1" w:unhideWhenUsed="0" w:uiPriority="73" w:semiHidden="0" w:name="Colorful Grid Accent 5"/>
    <w:lsdException w:qFormat="1" w:unhideWhenUsed="0" w:uiPriority="60" w:semiHidden="0" w:name="Light Shading Accent 6"/>
    <w:lsdException w:qFormat="1" w:unhideWhenUsed="0" w:uiPriority="61" w:semiHidden="0" w:name="Light List Accent 6"/>
    <w:lsdException w:qFormat="1" w:unhideWhenUsed="0" w:uiPriority="62" w:semiHidden="0" w:name="Light Grid Accent 6"/>
    <w:lsdException w:qFormat="1" w:unhideWhenUsed="0" w:uiPriority="63" w:semiHidden="0" w:name="Medium Shading 1 Accent 6"/>
    <w:lsdException w:qFormat="1" w:unhideWhenUsed="0" w:uiPriority="64" w:semiHidden="0" w:name="Medium Shading 2 Accent 6"/>
    <w:lsdException w:qFormat="1" w:unhideWhenUsed="0" w:uiPriority="65" w:semiHidden="0" w:name="Medium List 1 Accent 6"/>
    <w:lsdException w:qFormat="1" w:unhideWhenUsed="0" w:uiPriority="66" w:semiHidden="0" w:name="Medium List 2 Accent 6"/>
    <w:lsdException w:qFormat="1" w:unhideWhenUsed="0" w:uiPriority="67" w:semiHidden="0" w:name="Medium Grid 1 Accent 6"/>
    <w:lsdException w:qFormat="1" w:unhideWhenUsed="0" w:uiPriority="68" w:semiHidden="0" w:name="Medium Grid 2 Accent 6"/>
    <w:lsdException w:qFormat="1" w:unhideWhenUsed="0" w:uiPriority="69" w:semiHidden="0" w:name="Medium Grid 3 Accent 6"/>
    <w:lsdException w:qFormat="1" w:unhideWhenUsed="0" w:uiPriority="70" w:semiHidden="0" w:name="Dark List Accent 6"/>
    <w:lsdException w:qFormat="1" w:unhideWhenUsed="0" w:uiPriority="71" w:semiHidden="0" w:name="Colorful Shading Accent 6"/>
    <w:lsdException w:qFormat="1" w:unhideWhenUsed="0" w:uiPriority="72" w:semiHidden="0" w:name="Colorful List Accent 6"/>
    <w:lsdException w:qFormat="1" w:unhideWhenUsed="0" w:uiPriority="73" w:semiHidden="0" w:name="Colorful Grid Accent 6"/>
  </w:latentStyles>
  <w:style w:type="paragraph" w:default="1" w:styleId="1">
    <w:name w:val="Normal"/>
    <w:qFormat/>
    <w:uiPriority w:val="0"/>
    <w:pPr>
      <w:spacing w:after="200" w:line="276" w:lineRule="auto"/>
    </w:pPr>
    <w:rPr>
      <w:rFonts w:ascii="微软雅黑" w:hAnsi="微软雅黑" w:eastAsia="微软雅黑" w:cstheme="minorBidi"/>
      <w:sz w:val="22"/>
      <w:szCs w:val="22"/>
      <w:lang w:val="en-US" w:eastAsia="en-US" w:bidi="ar-SA"/>
    </w:rPr>
  </w:style>
  <w:style w:type="paragraph" w:styleId="3">
    <w:name w:val="heading 1"/>
    <w:basedOn w:val="1"/>
    <w:next w:val="1"/>
    <w:link w:val="142"/>
    <w:qFormat/>
    <w:uiPriority w:val="9"/>
    <w:pPr>
      <w:keepNext/>
      <w:keepLines/>
      <w:spacing w:before="480" w:after="0"/>
      <w:outlineLvl w:val="0"/>
    </w:pPr>
    <w:rPr>
      <w:rFonts w:asciiTheme="majorHAnsi" w:hAnsiTheme="majorHAnsi" w:eastAsiaTheme="majorEastAsia" w:cstheme="majorBidi"/>
      <w:b/>
      <w:bCs/>
      <w:color w:val="376092" w:themeColor="accent1" w:themeShade="BF"/>
      <w:sz w:val="28"/>
      <w:szCs w:val="28"/>
    </w:rPr>
  </w:style>
  <w:style w:type="paragraph" w:styleId="4">
    <w:name w:val="heading 2"/>
    <w:basedOn w:val="1"/>
    <w:next w:val="1"/>
    <w:link w:val="143"/>
    <w:unhideWhenUsed/>
    <w:qFormat/>
    <w:uiPriority w:val="9"/>
    <w:pPr>
      <w:keepNext/>
      <w:keepLines/>
      <w:spacing w:before="200" w:after="0"/>
      <w:outlineLvl w:val="1"/>
    </w:pPr>
    <w:rPr>
      <w:rFonts w:asciiTheme="majorHAnsi" w:hAnsiTheme="majorHAnsi" w:eastAsiaTheme="majorEastAsia" w:cstheme="majorBidi"/>
      <w:b/>
      <w:bCs/>
      <w:color w:val="4F81BD" w:themeColor="accent1"/>
      <w:sz w:val="26"/>
      <w:szCs w:val="26"/>
      <w14:textFill>
        <w14:solidFill>
          <w14:schemeClr w14:val="accent1"/>
        </w14:solidFill>
      </w14:textFill>
    </w:rPr>
  </w:style>
  <w:style w:type="paragraph" w:styleId="5">
    <w:name w:val="heading 3"/>
    <w:basedOn w:val="1"/>
    <w:next w:val="1"/>
    <w:link w:val="144"/>
    <w:unhideWhenUsed/>
    <w:qFormat/>
    <w:uiPriority w:val="9"/>
    <w:pPr>
      <w:keepNext/>
      <w:keepLines/>
      <w:spacing w:before="200" w:after="0"/>
      <w:outlineLvl w:val="2"/>
    </w:pPr>
    <w:rPr>
      <w:rFonts w:asciiTheme="majorHAnsi" w:hAnsiTheme="majorHAnsi" w:eastAsiaTheme="majorEastAsia" w:cstheme="majorBidi"/>
      <w:b/>
      <w:bCs/>
      <w:color w:val="4F81BD" w:themeColor="accent1"/>
      <w14:textFill>
        <w14:solidFill>
          <w14:schemeClr w14:val="accent1"/>
        </w14:solidFill>
      </w14:textFill>
    </w:rPr>
  </w:style>
  <w:style w:type="paragraph" w:styleId="6">
    <w:name w:val="heading 4"/>
    <w:basedOn w:val="1"/>
    <w:next w:val="1"/>
    <w:link w:val="154"/>
    <w:semiHidden/>
    <w:unhideWhenUsed/>
    <w:qFormat/>
    <w:uiPriority w:val="9"/>
    <w:pPr>
      <w:keepNext/>
      <w:keepLines/>
      <w:spacing w:before="200" w:after="0"/>
      <w:outlineLvl w:val="3"/>
    </w:pPr>
    <w:rPr>
      <w:rFonts w:asciiTheme="majorHAnsi" w:hAnsiTheme="majorHAnsi" w:eastAsiaTheme="majorEastAsia" w:cstheme="majorBidi"/>
      <w:b/>
      <w:bCs/>
      <w:i/>
      <w:iCs/>
      <w:color w:val="4F81BD" w:themeColor="accent1"/>
      <w14:textFill>
        <w14:solidFill>
          <w14:schemeClr w14:val="accent1"/>
        </w14:solidFill>
      </w14:textFill>
    </w:rPr>
  </w:style>
  <w:style w:type="paragraph" w:styleId="7">
    <w:name w:val="heading 5"/>
    <w:basedOn w:val="1"/>
    <w:next w:val="1"/>
    <w:link w:val="155"/>
    <w:semiHidden/>
    <w:unhideWhenUsed/>
    <w:qFormat/>
    <w:uiPriority w:val="9"/>
    <w:pPr>
      <w:keepNext/>
      <w:keepLines/>
      <w:spacing w:before="200" w:after="0"/>
      <w:outlineLvl w:val="4"/>
    </w:pPr>
    <w:rPr>
      <w:rFonts w:asciiTheme="majorHAnsi" w:hAnsiTheme="majorHAnsi" w:eastAsiaTheme="majorEastAsia" w:cstheme="majorBidi"/>
      <w:color w:val="254061" w:themeColor="accent1" w:themeShade="80"/>
    </w:rPr>
  </w:style>
  <w:style w:type="paragraph" w:styleId="8">
    <w:name w:val="heading 6"/>
    <w:basedOn w:val="1"/>
    <w:next w:val="1"/>
    <w:link w:val="156"/>
    <w:semiHidden/>
    <w:unhideWhenUsed/>
    <w:qFormat/>
    <w:uiPriority w:val="9"/>
    <w:pPr>
      <w:keepNext/>
      <w:keepLines/>
      <w:spacing w:before="200" w:after="0"/>
      <w:outlineLvl w:val="5"/>
    </w:pPr>
    <w:rPr>
      <w:rFonts w:asciiTheme="majorHAnsi" w:hAnsiTheme="majorHAnsi" w:eastAsiaTheme="majorEastAsia" w:cstheme="majorBidi"/>
      <w:i/>
      <w:iCs/>
      <w:color w:val="254061" w:themeColor="accent1" w:themeShade="80"/>
    </w:rPr>
  </w:style>
  <w:style w:type="paragraph" w:styleId="9">
    <w:name w:val="heading 7"/>
    <w:basedOn w:val="1"/>
    <w:next w:val="1"/>
    <w:link w:val="157"/>
    <w:semiHidden/>
    <w:unhideWhenUsed/>
    <w:qFormat/>
    <w:uiPriority w:val="9"/>
    <w:pPr>
      <w:keepNext/>
      <w:keepLines/>
      <w:spacing w:before="200" w:after="0"/>
      <w:outlineLvl w:val="6"/>
    </w:pPr>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paragraph" w:styleId="10">
    <w:name w:val="heading 8"/>
    <w:basedOn w:val="1"/>
    <w:next w:val="1"/>
    <w:link w:val="158"/>
    <w:semiHidden/>
    <w:unhideWhenUsed/>
    <w:qFormat/>
    <w:uiPriority w:val="9"/>
    <w:pPr>
      <w:keepNext/>
      <w:keepLines/>
      <w:spacing w:before="200" w:after="0"/>
      <w:outlineLvl w:val="7"/>
    </w:pPr>
    <w:rPr>
      <w:rFonts w:asciiTheme="majorHAnsi" w:hAnsiTheme="majorHAnsi" w:eastAsiaTheme="majorEastAsia" w:cstheme="majorBidi"/>
      <w:color w:val="4F81BD" w:themeColor="accent1"/>
      <w:sz w:val="20"/>
      <w:szCs w:val="20"/>
      <w14:textFill>
        <w14:solidFill>
          <w14:schemeClr w14:val="accent1"/>
        </w14:solidFill>
      </w14:textFill>
    </w:rPr>
  </w:style>
  <w:style w:type="paragraph" w:styleId="11">
    <w:name w:val="heading 9"/>
    <w:basedOn w:val="1"/>
    <w:next w:val="1"/>
    <w:link w:val="159"/>
    <w:semiHidden/>
    <w:unhideWhenUsed/>
    <w:qFormat/>
    <w:uiPriority w:val="9"/>
    <w:pPr>
      <w:keepNext/>
      <w:keepLines/>
      <w:spacing w:before="200" w:after="0"/>
      <w:outlineLvl w:val="8"/>
    </w:pPr>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character" w:default="1" w:styleId="135">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2">
    <w:name w:val="macro"/>
    <w:link w:val="151"/>
    <w:unhideWhenUsed/>
    <w:qFormat/>
    <w:uiPriority w:val="99"/>
    <w:pPr>
      <w:tabs>
        <w:tab w:val="left" w:pos="576"/>
        <w:tab w:val="left" w:pos="1152"/>
        <w:tab w:val="left" w:pos="1728"/>
        <w:tab w:val="left" w:pos="2304"/>
        <w:tab w:val="left" w:pos="2880"/>
        <w:tab w:val="left" w:pos="3456"/>
        <w:tab w:val="left" w:pos="4032"/>
      </w:tabs>
      <w:spacing w:after="200" w:line="276" w:lineRule="auto"/>
    </w:pPr>
    <w:rPr>
      <w:rFonts w:ascii="Courier" w:hAnsi="Courier" w:eastAsiaTheme="minorEastAsia" w:cstheme="minorBidi"/>
      <w:sz w:val="20"/>
      <w:szCs w:val="20"/>
      <w:lang w:val="en-US" w:eastAsia="en-US" w:bidi="ar-SA"/>
    </w:rPr>
  </w:style>
  <w:style w:type="paragraph" w:styleId="12">
    <w:name w:val="List 3"/>
    <w:basedOn w:val="1"/>
    <w:unhideWhenUsed/>
    <w:qFormat/>
    <w:uiPriority w:val="99"/>
    <w:pPr>
      <w:ind w:left="1080" w:hanging="360"/>
      <w:contextualSpacing/>
    </w:pPr>
  </w:style>
  <w:style w:type="paragraph" w:styleId="13">
    <w:name w:val="List Number 2"/>
    <w:basedOn w:val="1"/>
    <w:unhideWhenUsed/>
    <w:qFormat/>
    <w:uiPriority w:val="99"/>
    <w:pPr>
      <w:numPr>
        <w:ilvl w:val="0"/>
        <w:numId w:val="1"/>
      </w:numPr>
      <w:contextualSpacing/>
    </w:pPr>
  </w:style>
  <w:style w:type="paragraph" w:styleId="14">
    <w:name w:val="List Number"/>
    <w:basedOn w:val="1"/>
    <w:unhideWhenUsed/>
    <w:qFormat/>
    <w:uiPriority w:val="99"/>
    <w:pPr>
      <w:numPr>
        <w:ilvl w:val="0"/>
        <w:numId w:val="2"/>
      </w:numPr>
      <w:contextualSpacing/>
    </w:pPr>
  </w:style>
  <w:style w:type="paragraph" w:styleId="15">
    <w:name w:val="caption"/>
    <w:basedOn w:val="1"/>
    <w:next w:val="1"/>
    <w:semiHidden/>
    <w:unhideWhenUsed/>
    <w:qFormat/>
    <w:uiPriority w:val="35"/>
    <w:pPr>
      <w:spacing w:line="240" w:lineRule="auto"/>
    </w:pPr>
    <w:rPr>
      <w:b/>
      <w:bCs/>
      <w:color w:val="4F81BD" w:themeColor="accent1"/>
      <w:sz w:val="18"/>
      <w:szCs w:val="18"/>
      <w14:textFill>
        <w14:solidFill>
          <w14:schemeClr w14:val="accent1"/>
        </w14:solidFill>
      </w14:textFill>
    </w:rPr>
  </w:style>
  <w:style w:type="paragraph" w:styleId="16">
    <w:name w:val="List Bullet"/>
    <w:basedOn w:val="1"/>
    <w:unhideWhenUsed/>
    <w:qFormat/>
    <w:uiPriority w:val="99"/>
    <w:pPr>
      <w:numPr>
        <w:ilvl w:val="0"/>
        <w:numId w:val="3"/>
      </w:numPr>
      <w:contextualSpacing/>
    </w:pPr>
  </w:style>
  <w:style w:type="paragraph" w:styleId="17">
    <w:name w:val="Body Text 3"/>
    <w:basedOn w:val="1"/>
    <w:link w:val="150"/>
    <w:unhideWhenUsed/>
    <w:qFormat/>
    <w:uiPriority w:val="99"/>
    <w:pPr>
      <w:spacing w:after="120"/>
    </w:pPr>
    <w:rPr>
      <w:sz w:val="16"/>
      <w:szCs w:val="16"/>
    </w:rPr>
  </w:style>
  <w:style w:type="paragraph" w:styleId="18">
    <w:name w:val="List Bullet 3"/>
    <w:basedOn w:val="1"/>
    <w:unhideWhenUsed/>
    <w:qFormat/>
    <w:uiPriority w:val="99"/>
    <w:pPr>
      <w:numPr>
        <w:ilvl w:val="0"/>
        <w:numId w:val="4"/>
      </w:numPr>
      <w:contextualSpacing/>
    </w:pPr>
  </w:style>
  <w:style w:type="paragraph" w:styleId="19">
    <w:name w:val="Body Text"/>
    <w:basedOn w:val="1"/>
    <w:next w:val="20"/>
    <w:link w:val="148"/>
    <w:unhideWhenUsed/>
    <w:qFormat/>
    <w:uiPriority w:val="99"/>
    <w:pPr>
      <w:spacing w:after="120"/>
    </w:pPr>
  </w:style>
  <w:style w:type="paragraph" w:customStyle="1" w:styleId="20">
    <w:name w:val="toc 11"/>
    <w:next w:val="1"/>
    <w:qFormat/>
    <w:uiPriority w:val="0"/>
    <w:pPr>
      <w:wordWrap w:val="0"/>
      <w:jc w:val="both"/>
    </w:pPr>
    <w:rPr>
      <w:rFonts w:ascii="Times New Roman" w:hAnsi="Times New Roman" w:eastAsia="宋体" w:cs="Times New Roman"/>
      <w:sz w:val="21"/>
      <w:szCs w:val="22"/>
      <w:lang w:val="en-US" w:eastAsia="zh-CN" w:bidi="ar-SA"/>
    </w:rPr>
  </w:style>
  <w:style w:type="paragraph" w:styleId="21">
    <w:name w:val="List Number 3"/>
    <w:basedOn w:val="1"/>
    <w:unhideWhenUsed/>
    <w:qFormat/>
    <w:uiPriority w:val="99"/>
    <w:pPr>
      <w:numPr>
        <w:ilvl w:val="0"/>
        <w:numId w:val="5"/>
      </w:numPr>
      <w:contextualSpacing/>
    </w:pPr>
  </w:style>
  <w:style w:type="paragraph" w:styleId="22">
    <w:name w:val="List 2"/>
    <w:basedOn w:val="1"/>
    <w:unhideWhenUsed/>
    <w:qFormat/>
    <w:uiPriority w:val="99"/>
    <w:pPr>
      <w:ind w:left="720" w:hanging="360"/>
      <w:contextualSpacing/>
    </w:pPr>
  </w:style>
  <w:style w:type="paragraph" w:styleId="23">
    <w:name w:val="List Continue"/>
    <w:basedOn w:val="1"/>
    <w:unhideWhenUsed/>
    <w:qFormat/>
    <w:uiPriority w:val="99"/>
    <w:pPr>
      <w:spacing w:after="120"/>
      <w:ind w:left="360"/>
      <w:contextualSpacing/>
    </w:pPr>
  </w:style>
  <w:style w:type="paragraph" w:styleId="24">
    <w:name w:val="List Bullet 2"/>
    <w:basedOn w:val="1"/>
    <w:unhideWhenUsed/>
    <w:qFormat/>
    <w:uiPriority w:val="99"/>
    <w:pPr>
      <w:numPr>
        <w:ilvl w:val="0"/>
        <w:numId w:val="6"/>
      </w:numPr>
      <w:contextualSpacing/>
    </w:pPr>
  </w:style>
  <w:style w:type="paragraph" w:styleId="25">
    <w:name w:val="Plain Text"/>
    <w:basedOn w:val="1"/>
    <w:unhideWhenUsed/>
    <w:qFormat/>
    <w:uiPriority w:val="99"/>
    <w:rPr>
      <w:rFonts w:ascii="宋体" w:hAnsi="Courier New" w:eastAsia="宋体" w:cs="Courier New"/>
      <w:szCs w:val="21"/>
    </w:rPr>
  </w:style>
  <w:style w:type="paragraph" w:styleId="26">
    <w:name w:val="footer"/>
    <w:basedOn w:val="1"/>
    <w:link w:val="140"/>
    <w:unhideWhenUsed/>
    <w:qFormat/>
    <w:uiPriority w:val="99"/>
    <w:pPr>
      <w:tabs>
        <w:tab w:val="center" w:pos="4680"/>
        <w:tab w:val="right" w:pos="9360"/>
      </w:tabs>
      <w:spacing w:after="0" w:line="240" w:lineRule="auto"/>
    </w:pPr>
  </w:style>
  <w:style w:type="paragraph" w:styleId="27">
    <w:name w:val="header"/>
    <w:basedOn w:val="1"/>
    <w:link w:val="139"/>
    <w:unhideWhenUsed/>
    <w:qFormat/>
    <w:uiPriority w:val="99"/>
    <w:pPr>
      <w:tabs>
        <w:tab w:val="center" w:pos="4680"/>
        <w:tab w:val="right" w:pos="9360"/>
      </w:tabs>
      <w:spacing w:after="0" w:line="240" w:lineRule="auto"/>
    </w:pPr>
  </w:style>
  <w:style w:type="paragraph" w:styleId="28">
    <w:name w:val="toc 1"/>
    <w:basedOn w:val="1"/>
    <w:next w:val="1"/>
    <w:qFormat/>
    <w:uiPriority w:val="0"/>
    <w:pPr>
      <w:ind w:firstLine="640" w:firstLineChars="200"/>
    </w:pPr>
    <w:rPr>
      <w:rFonts w:ascii="仿宋_GB2312" w:hAnsi="黑体" w:eastAsia="仿宋_GB2312"/>
      <w:sz w:val="32"/>
      <w:szCs w:val="32"/>
    </w:rPr>
  </w:style>
  <w:style w:type="paragraph" w:styleId="29">
    <w:name w:val="Subtitle"/>
    <w:basedOn w:val="1"/>
    <w:next w:val="1"/>
    <w:link w:val="146"/>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30">
    <w:name w:val="List"/>
    <w:basedOn w:val="1"/>
    <w:unhideWhenUsed/>
    <w:qFormat/>
    <w:uiPriority w:val="99"/>
    <w:pPr>
      <w:ind w:left="360" w:hanging="360"/>
      <w:contextualSpacing/>
    </w:pPr>
  </w:style>
  <w:style w:type="paragraph" w:styleId="31">
    <w:name w:val="Body Text 2"/>
    <w:basedOn w:val="1"/>
    <w:link w:val="149"/>
    <w:unhideWhenUsed/>
    <w:qFormat/>
    <w:uiPriority w:val="99"/>
    <w:pPr>
      <w:spacing w:after="120" w:line="480" w:lineRule="auto"/>
    </w:pPr>
  </w:style>
  <w:style w:type="paragraph" w:styleId="32">
    <w:name w:val="List Continue 2"/>
    <w:basedOn w:val="1"/>
    <w:unhideWhenUsed/>
    <w:qFormat/>
    <w:uiPriority w:val="99"/>
    <w:pPr>
      <w:spacing w:after="120"/>
      <w:ind w:left="720"/>
      <w:contextualSpacing/>
    </w:pPr>
  </w:style>
  <w:style w:type="paragraph" w:styleId="33">
    <w:name w:val="List Continue 3"/>
    <w:basedOn w:val="1"/>
    <w:unhideWhenUsed/>
    <w:qFormat/>
    <w:uiPriority w:val="99"/>
    <w:pPr>
      <w:spacing w:after="120"/>
      <w:ind w:left="1080"/>
      <w:contextualSpacing/>
    </w:pPr>
  </w:style>
  <w:style w:type="paragraph" w:styleId="34">
    <w:name w:val="Title"/>
    <w:basedOn w:val="1"/>
    <w:next w:val="1"/>
    <w:link w:val="145"/>
    <w:qFormat/>
    <w:uiPriority w:val="10"/>
    <w:pPr>
      <w:pBdr>
        <w:bottom w:val="single" w:color="4F81BD" w:themeColor="accent1" w:sz="8" w:space="4"/>
      </w:pBdr>
      <w:spacing w:after="300" w:line="240" w:lineRule="auto"/>
      <w:contextualSpacing/>
    </w:pPr>
    <w:rPr>
      <w:rFonts w:asciiTheme="majorHAnsi" w:hAnsiTheme="majorHAnsi" w:eastAsiaTheme="majorEastAsia" w:cstheme="majorBidi"/>
      <w:color w:val="17375E" w:themeColor="text2" w:themeShade="BF"/>
      <w:spacing w:val="5"/>
      <w:kern w:val="28"/>
      <w:sz w:val="52"/>
      <w:szCs w:val="52"/>
    </w:rPr>
  </w:style>
  <w:style w:type="table" w:styleId="36">
    <w:name w:val="Table Grid"/>
    <w:basedOn w:val="35"/>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37">
    <w:name w:val="Light Shading"/>
    <w:basedOn w:val="35"/>
    <w:qFormat/>
    <w:uiPriority w:val="60"/>
    <w:pPr>
      <w:spacing w:after="0" w:line="240" w:lineRule="auto"/>
    </w:pPr>
    <w:rPr>
      <w:color w:val="000000" w:themeColor="text1" w:themeShade="BF"/>
    </w:rPr>
    <w:tblPr>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left w:val="nil"/>
          <w:right w:val="nil"/>
          <w:insideH w:val="nil"/>
          <w:insideV w:val="nil"/>
        </w:tcBorders>
        <w:shd w:val="clear" w:color="auto" w:fill="BFBFBF" w:themeFill="text1" w:themeFillTint="3F"/>
      </w:tcPr>
    </w:tblStylePr>
  </w:style>
  <w:style w:type="table" w:styleId="38">
    <w:name w:val="Light Shading Accent 1"/>
    <w:basedOn w:val="35"/>
    <w:qFormat/>
    <w:uiPriority w:val="60"/>
    <w:pPr>
      <w:spacing w:after="0" w:line="240" w:lineRule="auto"/>
    </w:pPr>
    <w:rPr>
      <w:color w:val="376092" w:themeColor="accent1" w:themeShade="BF"/>
    </w:rPr>
    <w:tblPr>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39">
    <w:name w:val="Light Shading Accent 2"/>
    <w:basedOn w:val="35"/>
    <w:qFormat/>
    <w:uiPriority w:val="60"/>
    <w:pPr>
      <w:spacing w:after="0" w:line="240" w:lineRule="auto"/>
    </w:pPr>
    <w:rPr>
      <w:color w:val="953735" w:themeColor="accent2" w:themeShade="BF"/>
    </w:rPr>
    <w:tblPr>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left w:val="nil"/>
          <w:right w:val="nil"/>
          <w:insideH w:val="nil"/>
          <w:insideV w:val="nil"/>
        </w:tcBorders>
        <w:shd w:val="clear" w:color="auto" w:fill="EFD3D3" w:themeFill="accent2" w:themeFillTint="3F"/>
      </w:tcPr>
    </w:tblStylePr>
  </w:style>
  <w:style w:type="table" w:styleId="40">
    <w:name w:val="Light Shading Accent 3"/>
    <w:basedOn w:val="35"/>
    <w:qFormat/>
    <w:uiPriority w:val="60"/>
    <w:pPr>
      <w:spacing w:after="0" w:line="240" w:lineRule="auto"/>
    </w:pPr>
    <w:rPr>
      <w:color w:val="77933C" w:themeColor="accent3" w:themeShade="BF"/>
    </w:rPr>
    <w:tblPr>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1">
    <w:name w:val="Light Shading Accent 4"/>
    <w:basedOn w:val="35"/>
    <w:qFormat/>
    <w:uiPriority w:val="60"/>
    <w:pPr>
      <w:spacing w:after="0" w:line="240" w:lineRule="auto"/>
    </w:pPr>
    <w:rPr>
      <w:color w:val="604A7B" w:themeColor="accent4" w:themeShade="BF"/>
    </w:rPr>
    <w:tblPr>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42">
    <w:name w:val="Light Shading Accent 5"/>
    <w:basedOn w:val="35"/>
    <w:qFormat/>
    <w:uiPriority w:val="60"/>
    <w:pPr>
      <w:spacing w:after="0" w:line="240" w:lineRule="auto"/>
    </w:pPr>
    <w:rPr>
      <w:color w:val="31859C" w:themeColor="accent5" w:themeShade="BF"/>
    </w:rPr>
    <w:tblPr>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left w:val="nil"/>
          <w:right w:val="nil"/>
          <w:insideH w:val="nil"/>
          <w:insideV w:val="nil"/>
        </w:tcBorders>
        <w:shd w:val="clear" w:color="auto" w:fill="D2EAF0" w:themeFill="accent5" w:themeFillTint="3F"/>
      </w:tcPr>
    </w:tblStylePr>
  </w:style>
  <w:style w:type="table" w:styleId="43">
    <w:name w:val="Light Shading Accent 6"/>
    <w:basedOn w:val="35"/>
    <w:qFormat/>
    <w:uiPriority w:val="60"/>
    <w:pPr>
      <w:spacing w:after="0" w:line="240" w:lineRule="auto"/>
    </w:pPr>
    <w:rPr>
      <w:color w:val="E46C0A" w:themeColor="accent6" w:themeShade="BF"/>
    </w:rPr>
    <w:tblPr>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left w:val="nil"/>
          <w:right w:val="nil"/>
          <w:insideH w:val="nil"/>
          <w:insideV w:val="nil"/>
        </w:tcBorders>
        <w:shd w:val="clear" w:color="auto" w:fill="FDE5D1" w:themeFill="accent6" w:themeFillTint="3F"/>
      </w:tcPr>
    </w:tblStylePr>
  </w:style>
  <w:style w:type="table" w:styleId="44">
    <w:name w:val="Light List"/>
    <w:basedOn w:val="35"/>
    <w:qFormat/>
    <w:uiPriority w:val="61"/>
    <w:pPr>
      <w:spacing w:after="0" w:line="240" w:lineRule="auto"/>
    </w:pPr>
    <w:tblPr>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45">
    <w:name w:val="Light List Accent 1"/>
    <w:basedOn w:val="35"/>
    <w:qFormat/>
    <w:uiPriority w:val="61"/>
    <w:pPr>
      <w:spacing w:after="0" w:line="240" w:lineRule="auto"/>
    </w:pPr>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46">
    <w:name w:val="Light List Accent 2"/>
    <w:basedOn w:val="35"/>
    <w:qFormat/>
    <w:uiPriority w:val="61"/>
    <w:pPr>
      <w:spacing w:after="0" w:line="240" w:lineRule="auto"/>
    </w:pPr>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StylePr>
    <w:tblStylePr w:type="lastCol">
      <w:rPr>
        <w:b/>
        <w:bCs/>
      </w:r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47">
    <w:name w:val="Light List Accent 3"/>
    <w:basedOn w:val="35"/>
    <w:qFormat/>
    <w:uiPriority w:val="61"/>
    <w:pPr>
      <w:spacing w:after="0" w:line="240" w:lineRule="auto"/>
    </w:pPr>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StylePr>
    <w:tblStylePr w:type="lastCol">
      <w:rPr>
        <w:b/>
        <w:bCs/>
      </w:r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48">
    <w:name w:val="Light List Accent 4"/>
    <w:basedOn w:val="35"/>
    <w:qFormat/>
    <w:uiPriority w:val="61"/>
    <w:pPr>
      <w:spacing w:after="0" w:line="240" w:lineRule="auto"/>
    </w:pPr>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StylePr>
    <w:tblStylePr w:type="lastCol">
      <w:rPr>
        <w:b/>
        <w:bCs/>
      </w:r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49">
    <w:name w:val="Light List Accent 5"/>
    <w:basedOn w:val="35"/>
    <w:qFormat/>
    <w:uiPriority w:val="61"/>
    <w:pPr>
      <w:spacing w:after="0" w:line="240" w:lineRule="auto"/>
    </w:pPr>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StylePr>
    <w:tblStylePr w:type="lastCol">
      <w:rPr>
        <w:b/>
        <w:bCs/>
      </w:r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50">
    <w:name w:val="Light List Accent 6"/>
    <w:basedOn w:val="35"/>
    <w:qFormat/>
    <w:uiPriority w:val="61"/>
    <w:pPr>
      <w:spacing w:after="0" w:line="240" w:lineRule="auto"/>
    </w:pPr>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StylePr>
    <w:tblStylePr w:type="lastCol">
      <w:rPr>
        <w:b/>
        <w:bCs/>
      </w:r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51">
    <w:name w:val="Light Grid"/>
    <w:basedOn w:val="35"/>
    <w:qFormat/>
    <w:uiPriority w:val="62"/>
    <w:pPr>
      <w:spacing w:after="0" w:line="240" w:lineRule="auto"/>
    </w:pPr>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BFBFBF"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shd w:val="clear" w:color="auto" w:fill="BFBFBF"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tcPr>
    </w:tblStylePr>
  </w:style>
  <w:style w:type="table" w:styleId="52">
    <w:name w:val="Light Grid Accent 1"/>
    <w:basedOn w:val="35"/>
    <w:qFormat/>
    <w:uiPriority w:val="62"/>
    <w:pPr>
      <w:spacing w:after="0" w:line="240" w:lineRule="auto"/>
    </w:pPr>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tcPr>
    </w:tblStylePr>
  </w:style>
  <w:style w:type="table" w:styleId="53">
    <w:name w:val="Light Grid Accent 2"/>
    <w:basedOn w:val="35"/>
    <w:qFormat/>
    <w:uiPriority w:val="62"/>
    <w:pPr>
      <w:spacing w:after="0" w:line="240" w:lineRule="auto"/>
    </w:pPr>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3"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shd w:val="clear" w:color="auto" w:fill="EFD3D3"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tcPr>
    </w:tblStylePr>
  </w:style>
  <w:style w:type="table" w:styleId="54">
    <w:name w:val="Light Grid Accent 3"/>
    <w:basedOn w:val="35"/>
    <w:qFormat/>
    <w:uiPriority w:val="62"/>
    <w:pPr>
      <w:spacing w:after="0" w:line="240" w:lineRule="auto"/>
    </w:pPr>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tcPr>
    </w:tblStylePr>
  </w:style>
  <w:style w:type="table" w:styleId="55">
    <w:name w:val="Light Grid Accent 4"/>
    <w:basedOn w:val="35"/>
    <w:qFormat/>
    <w:uiPriority w:val="62"/>
    <w:pPr>
      <w:spacing w:after="0" w:line="240" w:lineRule="auto"/>
    </w:pPr>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tcPr>
    </w:tblStylePr>
  </w:style>
  <w:style w:type="table" w:styleId="56">
    <w:name w:val="Light Grid Accent 5"/>
    <w:basedOn w:val="35"/>
    <w:qFormat/>
    <w:uiPriority w:val="62"/>
    <w:pPr>
      <w:spacing w:after="0" w:line="240" w:lineRule="auto"/>
    </w:pPr>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0"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shd w:val="clear" w:color="auto" w:fill="D2EAF0"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tcPr>
    </w:tblStylePr>
  </w:style>
  <w:style w:type="table" w:styleId="57">
    <w:name w:val="Light Grid Accent 6"/>
    <w:basedOn w:val="35"/>
    <w:qFormat/>
    <w:uiPriority w:val="62"/>
    <w:pPr>
      <w:spacing w:after="0" w:line="240" w:lineRule="auto"/>
    </w:pPr>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5D1"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shd w:val="clear" w:color="auto" w:fill="FDE5D1"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tcPr>
    </w:tblStylePr>
  </w:style>
  <w:style w:type="table" w:styleId="58">
    <w:name w:val="Medium Shading 1"/>
    <w:basedOn w:val="35"/>
    <w:qFormat/>
    <w:uiPriority w:val="63"/>
    <w:pPr>
      <w:spacing w:after="0" w:line="240" w:lineRule="auto"/>
    </w:pPr>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3F3F3F" w:themeColor="text1" w:themeTint="BF" w:sz="6" w:space="0"/>
          <w:left w:val="single" w:color="3F3F3F" w:themeColor="text1" w:themeTint="BF" w:sz="8" w:space="0"/>
          <w:bottom w:val="single" w:color="3F3F3F" w:themeColor="text1" w:themeTint="BF" w:sz="8" w:space="0"/>
          <w:right w:val="single" w:color="3F3F3F"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BFBFBF" w:themeFill="text1" w:themeFillTint="3F"/>
      </w:tcPr>
    </w:tblStylePr>
    <w:tblStylePr w:type="band1Horz">
      <w:tblPr/>
      <w:tcPr>
        <w:tcBorders>
          <w:insideH w:val="nil"/>
          <w:insideV w:val="nil"/>
        </w:tcBorders>
        <w:shd w:val="clear" w:color="auto" w:fill="BFBFBF" w:themeFill="text1" w:themeFillTint="3F"/>
      </w:tcPr>
    </w:tblStylePr>
    <w:tblStylePr w:type="band2Horz">
      <w:tblPr/>
      <w:tcPr>
        <w:tcBorders>
          <w:insideH w:val="nil"/>
          <w:insideV w:val="nil"/>
        </w:tcBorders>
      </w:tcPr>
    </w:tblStylePr>
  </w:style>
  <w:style w:type="table" w:styleId="59">
    <w:name w:val="Medium Shading 1 Accent 1"/>
    <w:basedOn w:val="35"/>
    <w:qFormat/>
    <w:uiPriority w:val="63"/>
    <w:pPr>
      <w:spacing w:after="0" w:line="240" w:lineRule="auto"/>
    </w:pPr>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60">
    <w:name w:val="Medium Shading 1 Accent 2"/>
    <w:basedOn w:val="35"/>
    <w:qFormat/>
    <w:uiPriority w:val="63"/>
    <w:pPr>
      <w:spacing w:after="0" w:line="240" w:lineRule="auto"/>
    </w:pPr>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themeTint="BF" w:sz="6"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EFD3D3" w:themeFill="accent2" w:themeFillTint="3F"/>
      </w:tcPr>
    </w:tblStylePr>
    <w:tblStylePr w:type="band1Horz">
      <w:tblPr/>
      <w:tcPr>
        <w:tcBorders>
          <w:insideH w:val="nil"/>
          <w:insideV w:val="nil"/>
        </w:tcBorders>
        <w:shd w:val="clear" w:color="auto" w:fill="EFD3D3" w:themeFill="accent2" w:themeFillTint="3F"/>
      </w:tcPr>
    </w:tblStylePr>
    <w:tblStylePr w:type="band2Horz">
      <w:tblPr/>
      <w:tcPr>
        <w:tcBorders>
          <w:insideH w:val="nil"/>
          <w:insideV w:val="nil"/>
        </w:tcBorders>
      </w:tcPr>
    </w:tblStylePr>
  </w:style>
  <w:style w:type="table" w:styleId="61">
    <w:name w:val="Medium Shading 1 Accent 3"/>
    <w:basedOn w:val="35"/>
    <w:qFormat/>
    <w:uiPriority w:val="63"/>
    <w:pPr>
      <w:spacing w:after="0" w:line="240" w:lineRule="auto"/>
    </w:pPr>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4CC82" w:themeColor="accent3" w:themeTint="BF" w:sz="6"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62">
    <w:name w:val="Medium Shading 1 Accent 4"/>
    <w:basedOn w:val="35"/>
    <w:qFormat/>
    <w:uiPriority w:val="63"/>
    <w:pPr>
      <w:spacing w:after="0" w:line="240" w:lineRule="auto"/>
    </w:pPr>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themeTint="BF" w:sz="6"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63">
    <w:name w:val="Medium Shading 1 Accent 5"/>
    <w:basedOn w:val="35"/>
    <w:qFormat/>
    <w:uiPriority w:val="63"/>
    <w:pPr>
      <w:spacing w:after="0" w:line="240" w:lineRule="auto"/>
    </w:pPr>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themeTint="BF" w:sz="6"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D2EAF0" w:themeFill="accent5" w:themeFillTint="3F"/>
      </w:tcPr>
    </w:tblStylePr>
    <w:tblStylePr w:type="band1Horz">
      <w:tblPr/>
      <w:tcPr>
        <w:tcBorders>
          <w:insideH w:val="nil"/>
          <w:insideV w:val="nil"/>
        </w:tcBorders>
        <w:shd w:val="clear" w:color="auto" w:fill="D2EAF0" w:themeFill="accent5" w:themeFillTint="3F"/>
      </w:tcPr>
    </w:tblStylePr>
    <w:tblStylePr w:type="band2Horz">
      <w:tblPr/>
      <w:tcPr>
        <w:tcBorders>
          <w:insideH w:val="nil"/>
          <w:insideV w:val="nil"/>
        </w:tcBorders>
      </w:tcPr>
    </w:tblStylePr>
  </w:style>
  <w:style w:type="table" w:styleId="64">
    <w:name w:val="Medium Shading 1 Accent 6"/>
    <w:basedOn w:val="35"/>
    <w:qFormat/>
    <w:uiPriority w:val="63"/>
    <w:pPr>
      <w:spacing w:after="0" w:line="240" w:lineRule="auto"/>
    </w:pPr>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themeTint="BF" w:sz="6"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FDE5D1" w:themeFill="accent6" w:themeFillTint="3F"/>
      </w:tcPr>
    </w:tblStylePr>
    <w:tblStylePr w:type="band1Horz">
      <w:tblPr/>
      <w:tcPr>
        <w:tcBorders>
          <w:insideH w:val="nil"/>
          <w:insideV w:val="nil"/>
        </w:tcBorders>
        <w:shd w:val="clear" w:color="auto" w:fill="FDE5D1" w:themeFill="accent6" w:themeFillTint="3F"/>
      </w:tcPr>
    </w:tblStylePr>
    <w:tblStylePr w:type="band2Horz">
      <w:tblPr/>
      <w:tcPr>
        <w:tcBorders>
          <w:insideH w:val="nil"/>
          <w:insideV w:val="nil"/>
        </w:tcBorders>
      </w:tcPr>
    </w:tblStylePr>
  </w:style>
  <w:style w:type="table" w:styleId="65">
    <w:name w:val="Medium Shading 2"/>
    <w:basedOn w:val="35"/>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6">
    <w:name w:val="Medium Shading 2 Accent 1"/>
    <w:basedOn w:val="35"/>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7">
    <w:name w:val="Medium Shading 2 Accent 2"/>
    <w:basedOn w:val="35"/>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8">
    <w:name w:val="Medium Shading 2 Accent 3"/>
    <w:basedOn w:val="35"/>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9">
    <w:name w:val="Medium Shading 2 Accent 4"/>
    <w:basedOn w:val="35"/>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0">
    <w:name w:val="Medium Shading 2 Accent 5"/>
    <w:basedOn w:val="35"/>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1">
    <w:name w:val="Medium Shading 2 Accent 6"/>
    <w:basedOn w:val="35"/>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2">
    <w:name w:val="Medium List 1"/>
    <w:basedOn w:val="35"/>
    <w:qFormat/>
    <w:uiPriority w:val="65"/>
    <w:pPr>
      <w:spacing w:after="0" w:line="240" w:lineRule="auto"/>
    </w:pPr>
    <w:rPr>
      <w:color w:val="000000" w:themeColor="text1"/>
      <w14:textFill>
        <w14:solidFill>
          <w14:schemeClr w14:val="tx1"/>
        </w14:solidFill>
      </w14:textFill>
    </w:rPr>
    <w:tblPr>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14:textFill>
          <w14:solidFill>
            <w14:schemeClr w14:val="tx2"/>
          </w14:solidFill>
        </w14:textFill>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BFBFBF" w:themeFill="text1" w:themeFillTint="3F"/>
      </w:tcPr>
    </w:tblStylePr>
    <w:tblStylePr w:type="band1Horz">
      <w:tblPr/>
      <w:tcPr>
        <w:shd w:val="clear" w:color="auto" w:fill="BFBFBF" w:themeFill="text1" w:themeFillTint="3F"/>
      </w:tcPr>
    </w:tblStylePr>
  </w:style>
  <w:style w:type="table" w:styleId="73">
    <w:name w:val="Medium List 1 Accent 1"/>
    <w:basedOn w:val="35"/>
    <w:qFormat/>
    <w:uiPriority w:val="65"/>
    <w:pPr>
      <w:spacing w:after="0" w:line="240" w:lineRule="auto"/>
    </w:pPr>
    <w:rPr>
      <w:color w:val="000000" w:themeColor="text1"/>
      <w14:textFill>
        <w14:solidFill>
          <w14:schemeClr w14:val="tx1"/>
        </w14:solidFill>
      </w14:textFill>
    </w:rPr>
    <w:tblPr>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14:textFill>
          <w14:solidFill>
            <w14:schemeClr w14:val="tx2"/>
          </w14:solidFill>
        </w14:textFill>
      </w:rPr>
      <w:tblPr/>
      <w:tcPr>
        <w:tcBorders>
          <w:top w:val="single" w:color="4F81BD" w:themeColor="accent1" w:sz="8" w:space="0"/>
          <w:bottom w:val="single" w:color="4F81BD" w:themeColor="accent1" w:sz="8" w:space="0"/>
        </w:tcBorders>
      </w:tcPr>
    </w:tblStylePr>
    <w:tblStylePr w:type="firstCol">
      <w:rPr>
        <w:b/>
        <w:bCs/>
      </w:r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74">
    <w:name w:val="Medium List 1 Accent 2"/>
    <w:basedOn w:val="35"/>
    <w:qFormat/>
    <w:uiPriority w:val="65"/>
    <w:pPr>
      <w:spacing w:after="0" w:line="240" w:lineRule="auto"/>
    </w:pPr>
    <w:rPr>
      <w:color w:val="000000" w:themeColor="text1"/>
      <w14:textFill>
        <w14:solidFill>
          <w14:schemeClr w14:val="tx1"/>
        </w14:solidFill>
      </w14:textFill>
    </w:rPr>
    <w:tblPr>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14:textFill>
          <w14:solidFill>
            <w14:schemeClr w14:val="tx2"/>
          </w14:solidFill>
        </w14:textFill>
      </w:rPr>
      <w:tblPr/>
      <w:tcPr>
        <w:tcBorders>
          <w:top w:val="single" w:color="C0504D" w:themeColor="accent2" w:sz="8" w:space="0"/>
          <w:bottom w:val="single" w:color="C0504D" w:themeColor="accent2" w:sz="8" w:space="0"/>
        </w:tcBorders>
      </w:tcPr>
    </w:tblStylePr>
    <w:tblStylePr w:type="firstCol">
      <w:rPr>
        <w:b/>
        <w:bCs/>
      </w:r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3" w:themeFill="accent2" w:themeFillTint="3F"/>
      </w:tcPr>
    </w:tblStylePr>
    <w:tblStylePr w:type="band1Horz">
      <w:tblPr/>
      <w:tcPr>
        <w:shd w:val="clear" w:color="auto" w:fill="EFD3D3" w:themeFill="accent2" w:themeFillTint="3F"/>
      </w:tcPr>
    </w:tblStylePr>
  </w:style>
  <w:style w:type="table" w:styleId="75">
    <w:name w:val="Medium List 1 Accent 3"/>
    <w:basedOn w:val="35"/>
    <w:qFormat/>
    <w:uiPriority w:val="65"/>
    <w:pPr>
      <w:spacing w:after="0" w:line="240" w:lineRule="auto"/>
    </w:pPr>
    <w:rPr>
      <w:color w:val="000000" w:themeColor="text1"/>
      <w14:textFill>
        <w14:solidFill>
          <w14:schemeClr w14:val="tx1"/>
        </w14:solidFill>
      </w14:textFill>
    </w:rPr>
    <w:tblPr>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14:textFill>
          <w14:solidFill>
            <w14:schemeClr w14:val="tx2"/>
          </w14:solidFill>
        </w14:textFill>
      </w:rPr>
      <w:tblPr/>
      <w:tcPr>
        <w:tcBorders>
          <w:top w:val="single" w:color="9BBB59" w:themeColor="accent3" w:sz="8" w:space="0"/>
          <w:bottom w:val="single" w:color="9BBB59" w:themeColor="accent3" w:sz="8" w:space="0"/>
        </w:tcBorders>
      </w:tcPr>
    </w:tblStylePr>
    <w:tblStylePr w:type="firstCol">
      <w:rPr>
        <w:b/>
        <w:bCs/>
      </w:r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76">
    <w:name w:val="Medium List 1 Accent 4"/>
    <w:basedOn w:val="35"/>
    <w:qFormat/>
    <w:uiPriority w:val="65"/>
    <w:pPr>
      <w:spacing w:after="0" w:line="240" w:lineRule="auto"/>
    </w:pPr>
    <w:rPr>
      <w:color w:val="000000" w:themeColor="text1"/>
      <w14:textFill>
        <w14:solidFill>
          <w14:schemeClr w14:val="tx1"/>
        </w14:solidFill>
      </w14:textFill>
    </w:rPr>
    <w:tblPr>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14:textFill>
          <w14:solidFill>
            <w14:schemeClr w14:val="tx2"/>
          </w14:solidFill>
        </w14:textFill>
      </w:rPr>
      <w:tblPr/>
      <w:tcPr>
        <w:tcBorders>
          <w:top w:val="single" w:color="8064A2" w:themeColor="accent4" w:sz="8" w:space="0"/>
          <w:bottom w:val="single" w:color="8064A2" w:themeColor="accent4" w:sz="8" w:space="0"/>
        </w:tcBorders>
      </w:tcPr>
    </w:tblStylePr>
    <w:tblStylePr w:type="firstCol">
      <w:rPr>
        <w:b/>
        <w:bCs/>
      </w:r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77">
    <w:name w:val="Medium List 1 Accent 5"/>
    <w:basedOn w:val="35"/>
    <w:qFormat/>
    <w:uiPriority w:val="65"/>
    <w:pPr>
      <w:spacing w:after="0" w:line="240" w:lineRule="auto"/>
    </w:pPr>
    <w:rPr>
      <w:color w:val="000000" w:themeColor="text1"/>
      <w14:textFill>
        <w14:solidFill>
          <w14:schemeClr w14:val="tx1"/>
        </w14:solidFill>
      </w14:textFill>
    </w:rPr>
    <w:tblPr>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14:textFill>
          <w14:solidFill>
            <w14:schemeClr w14:val="tx2"/>
          </w14:solidFill>
        </w14:textFill>
      </w:rPr>
      <w:tblPr/>
      <w:tcPr>
        <w:tcBorders>
          <w:top w:val="single" w:color="4BACC6" w:themeColor="accent5" w:sz="8" w:space="0"/>
          <w:bottom w:val="single" w:color="4BACC6" w:themeColor="accent5" w:sz="8" w:space="0"/>
        </w:tcBorders>
      </w:tcPr>
    </w:tblStylePr>
    <w:tblStylePr w:type="firstCol">
      <w:rPr>
        <w:b/>
        <w:bCs/>
      </w:r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0" w:themeFill="accent5" w:themeFillTint="3F"/>
      </w:tcPr>
    </w:tblStylePr>
    <w:tblStylePr w:type="band1Horz">
      <w:tblPr/>
      <w:tcPr>
        <w:shd w:val="clear" w:color="auto" w:fill="D2EAF0" w:themeFill="accent5" w:themeFillTint="3F"/>
      </w:tcPr>
    </w:tblStylePr>
  </w:style>
  <w:style w:type="table" w:styleId="78">
    <w:name w:val="Medium List 1 Accent 6"/>
    <w:basedOn w:val="35"/>
    <w:qFormat/>
    <w:uiPriority w:val="65"/>
    <w:pPr>
      <w:spacing w:after="0" w:line="240" w:lineRule="auto"/>
    </w:pPr>
    <w:rPr>
      <w:color w:val="000000" w:themeColor="text1"/>
      <w14:textFill>
        <w14:solidFill>
          <w14:schemeClr w14:val="tx1"/>
        </w14:solidFill>
      </w14:textFill>
    </w:rPr>
    <w:tblPr>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14:textFill>
          <w14:solidFill>
            <w14:schemeClr w14:val="tx2"/>
          </w14:solidFill>
        </w14:textFill>
      </w:rPr>
      <w:tblPr/>
      <w:tcPr>
        <w:tcBorders>
          <w:top w:val="single" w:color="F79646" w:themeColor="accent6" w:sz="8" w:space="0"/>
          <w:bottom w:val="single" w:color="F79646" w:themeColor="accent6" w:sz="8" w:space="0"/>
        </w:tcBorders>
      </w:tcPr>
    </w:tblStylePr>
    <w:tblStylePr w:type="firstCol">
      <w:rPr>
        <w:b/>
        <w:bCs/>
      </w:r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5D1" w:themeFill="accent6" w:themeFillTint="3F"/>
      </w:tcPr>
    </w:tblStylePr>
    <w:tblStylePr w:type="band1Horz">
      <w:tblPr/>
      <w:tcPr>
        <w:shd w:val="clear" w:color="auto" w:fill="FDE5D1" w:themeFill="accent6" w:themeFillTint="3F"/>
      </w:tcPr>
    </w:tblStylePr>
  </w:style>
  <w:style w:type="table" w:styleId="79">
    <w:name w:val="Medium List 2"/>
    <w:basedOn w:val="35"/>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top w:val="nil"/>
          <w:bottom w:val="nil"/>
          <w:insideH w:val="nil"/>
          <w:insideV w:val="nil"/>
        </w:tcBorders>
        <w:shd w:val="clear" w:color="auto" w:fill="BFBFBF"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80">
    <w:name w:val="Medium List 2 Accent 1"/>
    <w:basedOn w:val="35"/>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81">
    <w:name w:val="Medium List 2 Accent 2"/>
    <w:basedOn w:val="35"/>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top w:val="nil"/>
          <w:bottom w:val="nil"/>
          <w:insideH w:val="nil"/>
          <w:insideV w:val="nil"/>
        </w:tcBorders>
        <w:shd w:val="clear" w:color="auto" w:fill="EFD3D3"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82">
    <w:name w:val="Medium List 2 Accent 3"/>
    <w:basedOn w:val="35"/>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83">
    <w:name w:val="Medium List 2 Accent 4"/>
    <w:basedOn w:val="35"/>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84">
    <w:name w:val="Medium List 2 Accent 5"/>
    <w:basedOn w:val="35"/>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top w:val="nil"/>
          <w:bottom w:val="nil"/>
          <w:insideH w:val="nil"/>
          <w:insideV w:val="nil"/>
        </w:tcBorders>
        <w:shd w:val="clear" w:color="auto" w:fill="D2EA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85">
    <w:name w:val="Medium List 2 Accent 6"/>
    <w:basedOn w:val="35"/>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top w:val="nil"/>
          <w:bottom w:val="nil"/>
          <w:insideH w:val="nil"/>
          <w:insideV w:val="nil"/>
        </w:tcBorders>
        <w:shd w:val="clear" w:color="auto" w:fill="FDE5D1"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86">
    <w:name w:val="Medium Grid 1"/>
    <w:basedOn w:val="35"/>
    <w:qFormat/>
    <w:uiPriority w:val="67"/>
    <w:pPr>
      <w:spacing w:after="0" w:line="240" w:lineRule="auto"/>
    </w:pPr>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insideV w:val="single" w:color="3F3F3F" w:themeColor="text1" w:themeTint="BF" w:sz="8" w:space="0"/>
      </w:tblBorders>
      <w:tblCellMar>
        <w:top w:w="0" w:type="dxa"/>
        <w:left w:w="108" w:type="dxa"/>
        <w:bottom w:w="0" w:type="dxa"/>
        <w:right w:w="108" w:type="dxa"/>
      </w:tblCellMar>
    </w:tblPr>
    <w:tcPr>
      <w:shd w:val="clear" w:color="auto" w:fill="BFBFBF" w:themeFill="text1" w:themeFillTint="3F"/>
    </w:tcPr>
    <w:tblStylePr w:type="firstRow">
      <w:rPr>
        <w:b/>
        <w:bCs/>
      </w:rPr>
    </w:tblStylePr>
    <w:tblStylePr w:type="lastRow">
      <w:rPr>
        <w:b/>
        <w:bCs/>
      </w:rPr>
      <w:tblPr/>
      <w:tcPr>
        <w:tcBorders>
          <w:top w:val="single" w:color="3F3F3F" w:themeColor="text1" w:themeTint="BF" w:sz="18" w:space="0"/>
        </w:tcBorders>
      </w:tcPr>
    </w:tblStylePr>
    <w:tblStylePr w:type="firstCol">
      <w:rPr>
        <w:b/>
        <w:bCs/>
      </w:rPr>
    </w:tblStylePr>
    <w:tblStylePr w:type="lastCol">
      <w:rPr>
        <w:b/>
        <w:bCs/>
      </w:r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87">
    <w:name w:val="Medium Grid 1 Accent 1"/>
    <w:basedOn w:val="35"/>
    <w:qFormat/>
    <w:uiPriority w:val="67"/>
    <w:pPr>
      <w:spacing w:after="0" w:line="240" w:lineRule="auto"/>
    </w:pPr>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color="7BA0CD" w:themeColor="accent1" w:themeTint="BF" w:sz="18" w:space="0"/>
        </w:tcBorders>
      </w:tcPr>
    </w:tblStylePr>
    <w:tblStylePr w:type="firstCol">
      <w:rPr>
        <w:b/>
        <w:bCs/>
      </w:rPr>
    </w:tblStylePr>
    <w:tblStylePr w:type="lastCol">
      <w:rPr>
        <w:b/>
        <w:bCs/>
      </w:r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88">
    <w:name w:val="Medium Grid 1 Accent 2"/>
    <w:basedOn w:val="35"/>
    <w:qFormat/>
    <w:uiPriority w:val="67"/>
    <w:pPr>
      <w:spacing w:after="0" w:line="240" w:lineRule="auto"/>
    </w:pPr>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CellMar>
        <w:top w:w="0" w:type="dxa"/>
        <w:left w:w="108" w:type="dxa"/>
        <w:bottom w:w="0" w:type="dxa"/>
        <w:right w:w="108" w:type="dxa"/>
      </w:tblCellMar>
    </w:tblPr>
    <w:tcPr>
      <w:shd w:val="clear" w:color="auto" w:fill="EFD3D3" w:themeFill="accent2" w:themeFillTint="3F"/>
    </w:tcPr>
    <w:tblStylePr w:type="firstRow">
      <w:rPr>
        <w:b/>
        <w:bCs/>
      </w:rPr>
    </w:tblStylePr>
    <w:tblStylePr w:type="lastRow">
      <w:rPr>
        <w:b/>
        <w:bCs/>
      </w:rPr>
      <w:tblPr/>
      <w:tcPr>
        <w:tcBorders>
          <w:top w:val="single" w:color="CF7B79" w:themeColor="accent2" w:themeTint="BF" w:sz="18" w:space="0"/>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89">
    <w:name w:val="Medium Grid 1 Accent 3"/>
    <w:basedOn w:val="35"/>
    <w:qFormat/>
    <w:uiPriority w:val="67"/>
    <w:pPr>
      <w:spacing w:after="0" w:line="240" w:lineRule="auto"/>
    </w:pPr>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insideV w:val="single" w:color="B4CC82" w:themeColor="accent3" w:themeTint="BF" w:sz="8" w:space="0"/>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color="B4CC82" w:themeColor="accent3" w:themeTint="BF" w:sz="18" w:space="0"/>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90">
    <w:name w:val="Medium Grid 1 Accent 4"/>
    <w:basedOn w:val="35"/>
    <w:qFormat/>
    <w:uiPriority w:val="67"/>
    <w:pPr>
      <w:spacing w:after="0" w:line="240" w:lineRule="auto"/>
    </w:pPr>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color="9F8AB9" w:themeColor="accent4" w:themeTint="BF" w:sz="18" w:space="0"/>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91">
    <w:name w:val="Medium Grid 1 Accent 5"/>
    <w:basedOn w:val="35"/>
    <w:qFormat/>
    <w:uiPriority w:val="67"/>
    <w:pPr>
      <w:spacing w:after="0" w:line="240" w:lineRule="auto"/>
    </w:pPr>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CellMar>
        <w:top w:w="0" w:type="dxa"/>
        <w:left w:w="108" w:type="dxa"/>
        <w:bottom w:w="0" w:type="dxa"/>
        <w:right w:w="108" w:type="dxa"/>
      </w:tblCellMar>
    </w:tblPr>
    <w:tcPr>
      <w:shd w:val="clear" w:color="auto" w:fill="D2EAF0"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92">
    <w:name w:val="Medium Grid 1 Accent 6"/>
    <w:basedOn w:val="35"/>
    <w:qFormat/>
    <w:uiPriority w:val="67"/>
    <w:pPr>
      <w:spacing w:after="0" w:line="240" w:lineRule="auto"/>
    </w:pPr>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CellMar>
        <w:top w:w="0" w:type="dxa"/>
        <w:left w:w="108" w:type="dxa"/>
        <w:bottom w:w="0" w:type="dxa"/>
        <w:right w:w="108" w:type="dxa"/>
      </w:tblCellMar>
    </w:tblPr>
    <w:tcPr>
      <w:shd w:val="clear" w:color="auto" w:fill="FDE5D1" w:themeFill="accent6" w:themeFillTint="3F"/>
    </w:tcPr>
    <w:tblStylePr w:type="firstRow">
      <w:rPr>
        <w:b/>
        <w:bCs/>
      </w:rPr>
    </w:tblStylePr>
    <w:tblStylePr w:type="lastRow">
      <w:rPr>
        <w:b/>
        <w:bCs/>
      </w:rPr>
      <w:tblPr/>
      <w:tcPr>
        <w:tcBorders>
          <w:top w:val="single" w:color="F9B074" w:themeColor="accent6" w:themeTint="BF" w:sz="18" w:space="0"/>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93">
    <w:name w:val="Medium Grid 2"/>
    <w:basedOn w:val="35"/>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cPr>
      <w:shd w:val="clear" w:color="auto" w:fill="BFBFBF" w:themeFill="text1" w:themeFillTint="3F"/>
    </w:tcPr>
    <w:tblStylePr w:type="firstRow">
      <w:rPr>
        <w:b/>
        <w:bCs/>
        <w:color w:val="000000" w:themeColor="text1"/>
        <w14:textFill>
          <w14:solidFill>
            <w14:schemeClr w14:val="tx1"/>
          </w14:solidFill>
        </w14:textFill>
      </w:rPr>
      <w:tblPr/>
      <w:tcPr>
        <w:shd w:val="clear" w:color="auto" w:fill="E5E5E5" w:themeFill="tex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7F7F7F" w:themeFill="text1" w:themeFillTint="7F"/>
      </w:tcPr>
    </w:tblStylePr>
    <w:tblStylePr w:type="band1Horz">
      <w:tblPr/>
      <w:tcPr>
        <w:tcBorders>
          <w:insideH w:val="single" w:sz="6" w:space="0"/>
          <w:insideV w:val="single" w:sz="6" w:space="0"/>
        </w:tcBorders>
        <w:shd w:val="clear" w:color="auto" w:fill="7F7F7F" w:themeFill="text1" w:themeFillTint="7F"/>
      </w:tcPr>
    </w:tblStylePr>
    <w:tblStylePr w:type="nwCell">
      <w:tblPr/>
      <w:tcPr>
        <w:shd w:val="clear" w:color="auto" w:fill="FFFFFF" w:themeFill="background1"/>
      </w:tcPr>
    </w:tblStylePr>
  </w:style>
  <w:style w:type="table" w:styleId="94">
    <w:name w:val="Medium Grid 2 Accent 1"/>
    <w:basedOn w:val="35"/>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14:textFill>
          <w14:solidFill>
            <w14:schemeClr w14:val="tx1"/>
          </w14:solidFill>
        </w14:textFill>
      </w:rPr>
      <w:tblPr/>
      <w:tcPr>
        <w:shd w:val="clear" w:color="auto" w:fill="EDF2F8" w:themeFill="accen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C0DE" w:themeFill="accent1" w:themeFillTint="7F"/>
      </w:tcPr>
    </w:tblStylePr>
    <w:tblStylePr w:type="band1Horz">
      <w:tblPr/>
      <w:tcPr>
        <w:tcBorders>
          <w:insideH w:val="single" w:sz="6" w:space="0"/>
          <w:insideV w:val="single" w:sz="6" w:space="0"/>
        </w:tcBorders>
        <w:shd w:val="clear" w:color="auto" w:fill="A7C0DE" w:themeFill="accent1" w:themeFillTint="7F"/>
      </w:tcPr>
    </w:tblStylePr>
    <w:tblStylePr w:type="nwCell">
      <w:tblPr/>
      <w:tcPr>
        <w:shd w:val="clear" w:color="auto" w:fill="FFFFFF" w:themeFill="background1"/>
      </w:tcPr>
    </w:tblStylePr>
  </w:style>
  <w:style w:type="table" w:styleId="95">
    <w:name w:val="Medium Grid 2 Accent 2"/>
    <w:basedOn w:val="35"/>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cPr>
      <w:shd w:val="clear" w:color="auto" w:fill="EFD3D3" w:themeFill="accent2" w:themeFillTint="3F"/>
    </w:tcPr>
    <w:tblStylePr w:type="firstRow">
      <w:rPr>
        <w:b/>
        <w:bCs/>
        <w:color w:val="000000" w:themeColor="text1"/>
        <w14:textFill>
          <w14:solidFill>
            <w14:schemeClr w14:val="tx1"/>
          </w14:solidFill>
        </w14:textFill>
      </w:rPr>
      <w:tblPr/>
      <w:tcPr>
        <w:shd w:val="clear" w:color="auto" w:fill="F8EDED" w:themeFill="accent2"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insideV w:val="single" w:sz="6" w:space="0"/>
        </w:tcBorders>
        <w:shd w:val="clear" w:color="auto" w:fill="DFA7A6" w:themeFill="accent2" w:themeFillTint="7F"/>
      </w:tcPr>
    </w:tblStylePr>
    <w:tblStylePr w:type="nwCell">
      <w:tblPr/>
      <w:tcPr>
        <w:shd w:val="clear" w:color="auto" w:fill="FFFFFF" w:themeFill="background1"/>
      </w:tcPr>
    </w:tblStylePr>
  </w:style>
  <w:style w:type="table" w:styleId="96">
    <w:name w:val="Medium Grid 2 Accent 3"/>
    <w:basedOn w:val="35"/>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14:textFill>
          <w14:solidFill>
            <w14:schemeClr w14:val="tx1"/>
          </w14:solidFill>
        </w14:textFill>
      </w:rPr>
      <w:tblPr/>
      <w:tcPr>
        <w:shd w:val="clear" w:color="auto" w:fill="F5F8EE" w:themeFill="accent3"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insideV w:val="single" w:sz="6" w:space="0"/>
        </w:tcBorders>
        <w:shd w:val="clear" w:color="auto" w:fill="CDDDAC" w:themeFill="accent3" w:themeFillTint="7F"/>
      </w:tcPr>
    </w:tblStylePr>
    <w:tblStylePr w:type="nwCell">
      <w:tblPr/>
      <w:tcPr>
        <w:shd w:val="clear" w:color="auto" w:fill="FFFFFF" w:themeFill="background1"/>
      </w:tcPr>
    </w:tblStylePr>
  </w:style>
  <w:style w:type="table" w:styleId="97">
    <w:name w:val="Medium Grid 2 Accent 4"/>
    <w:basedOn w:val="35"/>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14:textFill>
          <w14:solidFill>
            <w14:schemeClr w14:val="tx1"/>
          </w14:solidFill>
        </w14:textFill>
      </w:rPr>
      <w:tblPr/>
      <w:tcPr>
        <w:shd w:val="clear" w:color="auto" w:fill="F2EFF5" w:themeFill="accent4"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insideV w:val="single" w:sz="6" w:space="0"/>
        </w:tcBorders>
        <w:shd w:val="clear" w:color="auto" w:fill="BFB1D0" w:themeFill="accent4" w:themeFillTint="7F"/>
      </w:tcPr>
    </w:tblStylePr>
    <w:tblStylePr w:type="nwCell">
      <w:tblPr/>
      <w:tcPr>
        <w:shd w:val="clear" w:color="auto" w:fill="FFFFFF" w:themeFill="background1"/>
      </w:tcPr>
    </w:tblStylePr>
  </w:style>
  <w:style w:type="table" w:styleId="98">
    <w:name w:val="Medium Grid 2 Accent 5"/>
    <w:basedOn w:val="35"/>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cPr>
      <w:shd w:val="clear" w:color="auto" w:fill="D2EAF0" w:themeFill="accent5" w:themeFillTint="3F"/>
    </w:tcPr>
    <w:tblStylePr w:type="firstRow">
      <w:rPr>
        <w:b/>
        <w:bCs/>
        <w:color w:val="000000" w:themeColor="text1"/>
        <w14:textFill>
          <w14:solidFill>
            <w14:schemeClr w14:val="tx1"/>
          </w14:solidFill>
        </w14:textFill>
      </w:rPr>
      <w:tblPr/>
      <w:tcPr>
        <w:shd w:val="clear" w:color="auto" w:fill="EDF6F9" w:themeFill="accent5"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insideV w:val="single" w:sz="6" w:space="0"/>
        </w:tcBorders>
        <w:shd w:val="clear" w:color="auto" w:fill="A5D5E2" w:themeFill="accent5" w:themeFillTint="7F"/>
      </w:tcPr>
    </w:tblStylePr>
    <w:tblStylePr w:type="nwCell">
      <w:tblPr/>
      <w:tcPr>
        <w:shd w:val="clear" w:color="auto" w:fill="FFFFFF" w:themeFill="background1"/>
      </w:tcPr>
    </w:tblStylePr>
  </w:style>
  <w:style w:type="table" w:styleId="99">
    <w:name w:val="Medium Grid 2 Accent 6"/>
    <w:basedOn w:val="35"/>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cPr>
      <w:shd w:val="clear" w:color="auto" w:fill="FDE5D1" w:themeFill="accent6" w:themeFillTint="3F"/>
    </w:tcPr>
    <w:tblStylePr w:type="firstRow">
      <w:rPr>
        <w:b/>
        <w:bCs/>
        <w:color w:val="000000" w:themeColor="text1"/>
        <w14:textFill>
          <w14:solidFill>
            <w14:schemeClr w14:val="tx1"/>
          </w14:solidFill>
        </w14:textFill>
      </w:rPr>
      <w:tblPr/>
      <w:tcPr>
        <w:shd w:val="clear" w:color="auto" w:fill="FEF4EC" w:themeFill="accent6"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insideV w:val="single" w:sz="6" w:space="0"/>
        </w:tcBorders>
        <w:shd w:val="clear" w:color="auto" w:fill="FBCAA2" w:themeFill="accent6" w:themeFillTint="7F"/>
      </w:tcPr>
    </w:tblStylePr>
    <w:tblStylePr w:type="nwCell">
      <w:tblPr/>
      <w:tcPr>
        <w:shd w:val="clear" w:color="auto" w:fill="FFFFFF" w:themeFill="background1"/>
      </w:tcPr>
    </w:tblStylePr>
  </w:style>
  <w:style w:type="table" w:styleId="100">
    <w:name w:val="Medium Grid 3"/>
    <w:basedOn w:val="35"/>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BFBFBF" w:themeFill="tex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000000" w:themeFill="tex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000000" w:themeFill="tex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7F7F7F"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7F7F7F" w:themeFill="text1" w:themeFillTint="7F"/>
      </w:tcPr>
    </w:tblStylePr>
  </w:style>
  <w:style w:type="table" w:styleId="101">
    <w:name w:val="Medium Grid 3 Accent 1"/>
    <w:basedOn w:val="35"/>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F81BD" w:themeFill="accen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F81BD" w:themeFill="accen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C0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7C0DE" w:themeFill="accent1" w:themeFillTint="7F"/>
      </w:tcPr>
    </w:tblStylePr>
  </w:style>
  <w:style w:type="table" w:styleId="102">
    <w:name w:val="Medium Grid 3 Accent 2"/>
    <w:basedOn w:val="35"/>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FD3D3" w:themeFill="accent2"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C0504D" w:themeFill="accent2"/>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C0504D" w:themeFill="accent2"/>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DFA7A6" w:themeFill="accent2" w:themeFillTint="7F"/>
      </w:tcPr>
    </w:tblStylePr>
  </w:style>
  <w:style w:type="table" w:styleId="103">
    <w:name w:val="Medium Grid 3 Accent 3"/>
    <w:basedOn w:val="35"/>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9BBB59" w:themeFill="accent3"/>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9BBB59" w:themeFill="accent3"/>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CDDDAC" w:themeFill="accent3" w:themeFillTint="7F"/>
      </w:tcPr>
    </w:tblStylePr>
  </w:style>
  <w:style w:type="table" w:styleId="104">
    <w:name w:val="Medium Grid 3 Accent 4"/>
    <w:basedOn w:val="35"/>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8064A2" w:themeFill="accent4"/>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8064A2" w:themeFill="accent4"/>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BFB1D0" w:themeFill="accent4" w:themeFillTint="7F"/>
      </w:tcPr>
    </w:tblStylePr>
  </w:style>
  <w:style w:type="table" w:styleId="105">
    <w:name w:val="Medium Grid 3 Accent 5"/>
    <w:basedOn w:val="35"/>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2EAF0" w:themeFill="accent5"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BACC6" w:themeFill="accent5"/>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BACC6" w:themeFill="accent5"/>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5D5E2" w:themeFill="accent5" w:themeFillTint="7F"/>
      </w:tcPr>
    </w:tblStylePr>
  </w:style>
  <w:style w:type="table" w:styleId="106">
    <w:name w:val="Medium Grid 3 Accent 6"/>
    <w:basedOn w:val="35"/>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FDE5D1" w:themeFill="accent6"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F79646" w:themeFill="accent6"/>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F79646" w:themeFill="accent6"/>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FBCAA2" w:themeFill="accent6" w:themeFillTint="7F"/>
      </w:tcPr>
    </w:tblStylePr>
  </w:style>
  <w:style w:type="table" w:styleId="107">
    <w:name w:val="Dark List"/>
    <w:basedOn w:val="35"/>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08">
    <w:name w:val="Dark List Accent 1"/>
    <w:basedOn w:val="35"/>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1"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60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6091" w:themeFill="accent1" w:themeFillShade="BF"/>
      </w:tcPr>
    </w:tblStylePr>
    <w:tblStylePr w:type="band1Vert">
      <w:tblPr/>
      <w:tcPr>
        <w:tcBorders>
          <w:top w:val="nil"/>
          <w:left w:val="nil"/>
          <w:bottom w:val="nil"/>
          <w:right w:val="nil"/>
          <w:insideH w:val="nil"/>
          <w:insideV w:val="nil"/>
        </w:tcBorders>
        <w:shd w:val="clear" w:color="auto" w:fill="366091" w:themeFill="accent1" w:themeFillShade="BF"/>
      </w:tcPr>
    </w:tblStylePr>
    <w:tblStylePr w:type="band1Horz">
      <w:tblPr/>
      <w:tcPr>
        <w:tcBorders>
          <w:top w:val="nil"/>
          <w:left w:val="nil"/>
          <w:bottom w:val="nil"/>
          <w:right w:val="nil"/>
          <w:insideH w:val="nil"/>
          <w:insideV w:val="nil"/>
        </w:tcBorders>
        <w:shd w:val="clear" w:color="auto" w:fill="366091" w:themeFill="accent1" w:themeFillShade="BF"/>
      </w:tcPr>
    </w:tblStylePr>
  </w:style>
  <w:style w:type="table" w:styleId="109">
    <w:name w:val="Dark List Accent 2"/>
    <w:basedOn w:val="35"/>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7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734" w:themeFill="accent2" w:themeFillShade="BF"/>
      </w:tcPr>
    </w:tblStylePr>
    <w:tblStylePr w:type="band1Vert">
      <w:tblPr/>
      <w:tcPr>
        <w:tcBorders>
          <w:top w:val="nil"/>
          <w:left w:val="nil"/>
          <w:bottom w:val="nil"/>
          <w:right w:val="nil"/>
          <w:insideH w:val="nil"/>
          <w:insideV w:val="nil"/>
        </w:tcBorders>
        <w:shd w:val="clear" w:color="auto" w:fill="943734" w:themeFill="accent2" w:themeFillShade="BF"/>
      </w:tcPr>
    </w:tblStylePr>
    <w:tblStylePr w:type="band1Horz">
      <w:tblPr/>
      <w:tcPr>
        <w:tcBorders>
          <w:top w:val="nil"/>
          <w:left w:val="nil"/>
          <w:bottom w:val="nil"/>
          <w:right w:val="nil"/>
          <w:insideH w:val="nil"/>
          <w:insideV w:val="nil"/>
        </w:tcBorders>
        <w:shd w:val="clear" w:color="auto" w:fill="943734" w:themeFill="accent2" w:themeFillShade="BF"/>
      </w:tcPr>
    </w:tblStylePr>
  </w:style>
  <w:style w:type="table" w:styleId="110">
    <w:name w:val="Dark List Accent 3"/>
    <w:basedOn w:val="35"/>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7"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111">
    <w:name w:val="Dark List Accent 4"/>
    <w:basedOn w:val="35"/>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0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112">
    <w:name w:val="Dark List Accent 5"/>
    <w:basedOn w:val="35"/>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113">
    <w:name w:val="Dark List Accent 6"/>
    <w:basedOn w:val="35"/>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9"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9" w:themeFill="accent6" w:themeFillShade="BF"/>
      </w:tcPr>
    </w:tblStylePr>
    <w:tblStylePr w:type="band1Vert">
      <w:tblPr/>
      <w:tcPr>
        <w:tcBorders>
          <w:top w:val="nil"/>
          <w:left w:val="nil"/>
          <w:bottom w:val="nil"/>
          <w:right w:val="nil"/>
          <w:insideH w:val="nil"/>
          <w:insideV w:val="nil"/>
        </w:tcBorders>
        <w:shd w:val="clear" w:color="auto" w:fill="E36C09" w:themeFill="accent6" w:themeFillShade="BF"/>
      </w:tcPr>
    </w:tblStylePr>
    <w:tblStylePr w:type="band1Horz">
      <w:tblPr/>
      <w:tcPr>
        <w:tcBorders>
          <w:top w:val="nil"/>
          <w:left w:val="nil"/>
          <w:bottom w:val="nil"/>
          <w:right w:val="nil"/>
          <w:insideH w:val="nil"/>
          <w:insideV w:val="nil"/>
        </w:tcBorders>
        <w:shd w:val="clear" w:color="auto" w:fill="E36C09" w:themeFill="accent6" w:themeFillShade="BF"/>
      </w:tcPr>
    </w:tblStylePr>
  </w:style>
  <w:style w:type="table" w:styleId="114">
    <w:name w:val="Colorful Shading"/>
    <w:basedOn w:val="35"/>
    <w:qFormat/>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5E5E5"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000000" w:themeFill="tex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000000" w:themeFill="tex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7F7F7F" w:themeFill="tex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5">
    <w:name w:val="Colorful Shading Accent 1"/>
    <w:basedOn w:val="35"/>
    <w:qFormat/>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B4D74" w:themeFill="accen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B4D74" w:themeFill="accen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B4D74" w:themeFill="accent1" w:themeFillShade="99"/>
      </w:tcPr>
    </w:tblStylePr>
    <w:tblStylePr w:type="band1Vert">
      <w:tblPr/>
      <w:tcPr>
        <w:shd w:val="clear" w:color="auto" w:fill="B8CCE4" w:themeFill="accent1" w:themeFillTint="66"/>
      </w:tcPr>
    </w:tblStylePr>
    <w:tblStylePr w:type="band1Horz">
      <w:tblPr/>
      <w:tcPr>
        <w:shd w:val="clear" w:color="auto" w:fill="A7C0DE" w:themeFill="accen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6">
    <w:name w:val="Colorful Shading Accent 2"/>
    <w:basedOn w:val="35"/>
    <w:qFormat/>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772C2A" w:themeFill="accent2"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772C2A" w:themeFill="accent2"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7">
    <w:name w:val="Colorful Shading Accent 3"/>
    <w:basedOn w:val="35"/>
    <w:qFormat/>
    <w:uiPriority w:val="71"/>
    <w:pPr>
      <w:spacing w:after="0" w:line="240" w:lineRule="auto"/>
    </w:pPr>
    <w:rPr>
      <w:color w:val="000000" w:themeColor="text1"/>
      <w14:textFill>
        <w14:solidFill>
          <w14:schemeClr w14:val="tx1"/>
        </w14:solidFill>
      </w14:textFill>
    </w:rPr>
    <w:tblPr>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5E7530" w:themeFill="accent3"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5E7530" w:themeFill="accent3"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118">
    <w:name w:val="Colorful Shading Accent 4"/>
    <w:basedOn w:val="35"/>
    <w:qFormat/>
    <w:uiPriority w:val="71"/>
    <w:pPr>
      <w:spacing w:after="0" w:line="240" w:lineRule="auto"/>
    </w:pPr>
    <w:rPr>
      <w:color w:val="000000" w:themeColor="text1"/>
      <w14:textFill>
        <w14:solidFill>
          <w14:schemeClr w14:val="tx1"/>
        </w14:solidFill>
      </w14:textFill>
    </w:rPr>
    <w:tblPr>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2EFF5"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4C3A62" w:themeFill="accent4"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4C3A62" w:themeFill="accent4"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4C3A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9">
    <w:name w:val="Colorful Shading Accent 5"/>
    <w:basedOn w:val="35"/>
    <w:qFormat/>
    <w:uiPriority w:val="71"/>
    <w:pPr>
      <w:spacing w:after="0" w:line="240" w:lineRule="auto"/>
    </w:pPr>
    <w:rPr>
      <w:color w:val="000000" w:themeColor="text1"/>
      <w14:textFill>
        <w14:solidFill>
          <w14:schemeClr w14:val="tx1"/>
        </w14:solidFill>
      </w14:textFill>
    </w:rPr>
    <w:tblPr>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76A7C" w:themeFill="accent5"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76A7C" w:themeFill="accent5"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0">
    <w:name w:val="Colorful Shading Accent 6"/>
    <w:basedOn w:val="35"/>
    <w:qFormat/>
    <w:uiPriority w:val="71"/>
    <w:pPr>
      <w:spacing w:after="0" w:line="240" w:lineRule="auto"/>
    </w:pPr>
    <w:rPr>
      <w:color w:val="000000" w:themeColor="text1"/>
      <w14:textFill>
        <w14:solidFill>
          <w14:schemeClr w14:val="tx1"/>
        </w14:solidFill>
      </w14:textFill>
    </w:rPr>
    <w:tblPr>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B65607" w:themeFill="accent6"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B65607" w:themeFill="accent6"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B65607"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1">
    <w:name w:val="Colorful List"/>
    <w:basedOn w:val="35"/>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5E5E5" w:themeFill="tex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FBFBF" w:themeFill="text1" w:themeFillTint="3F"/>
      </w:tcPr>
    </w:tblStylePr>
    <w:tblStylePr w:type="band1Horz">
      <w:tblPr/>
      <w:tcPr>
        <w:shd w:val="clear" w:color="auto" w:fill="CCCCCC" w:themeFill="text1" w:themeFillTint="33"/>
      </w:tcPr>
    </w:tblStylePr>
  </w:style>
  <w:style w:type="table" w:styleId="122">
    <w:name w:val="Colorful List Accent 1"/>
    <w:basedOn w:val="35"/>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123">
    <w:name w:val="Colorful List Accent 2"/>
    <w:basedOn w:val="35"/>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3" w:themeFill="accent2" w:themeFillTint="3F"/>
      </w:tcPr>
    </w:tblStylePr>
    <w:tblStylePr w:type="band1Horz">
      <w:tblPr/>
      <w:tcPr>
        <w:shd w:val="clear" w:color="auto" w:fill="F2DBDB" w:themeFill="accent2" w:themeFillTint="33"/>
      </w:tcPr>
    </w:tblStylePr>
  </w:style>
  <w:style w:type="table" w:styleId="124">
    <w:name w:val="Colorful List Accent 3"/>
    <w:basedOn w:val="35"/>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664E82" w:themeFill="accent4" w:themeFillShade="CC"/>
      </w:tcPr>
    </w:tblStylePr>
    <w:tblStylePr w:type="lastRow">
      <w:rPr>
        <w:b/>
        <w:bCs/>
        <w:color w:val="664F83"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125">
    <w:name w:val="Colorful List Accent 4"/>
    <w:basedOn w:val="35"/>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2EFF5" w:themeFill="accent4"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7E9C40" w:themeFill="accent3" w:themeFillShade="CC"/>
      </w:tcPr>
    </w:tblStylePr>
    <w:tblStylePr w:type="lastRow">
      <w:rPr>
        <w:b/>
        <w:bCs/>
        <w:color w:val="7E9D40"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126">
    <w:name w:val="Colorful List Accent 5"/>
    <w:basedOn w:val="35"/>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F3730A" w:themeFill="accent6" w:themeFillShade="CC"/>
      </w:tcPr>
    </w:tblStylePr>
    <w:tblStylePr w:type="lastRow">
      <w:rPr>
        <w:b/>
        <w:bCs/>
        <w:color w:val="F3740B"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0" w:themeFill="accent5" w:themeFillTint="3F"/>
      </w:tcPr>
    </w:tblStylePr>
    <w:tblStylePr w:type="band1Horz">
      <w:tblPr/>
      <w:tcPr>
        <w:shd w:val="clear" w:color="auto" w:fill="DAEEF3" w:themeFill="accent5" w:themeFillTint="33"/>
      </w:tcPr>
    </w:tblStylePr>
  </w:style>
  <w:style w:type="table" w:styleId="127">
    <w:name w:val="Colorful List Accent 6"/>
    <w:basedOn w:val="35"/>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348DA5" w:themeFill="accent5" w:themeFillShade="CC"/>
      </w:tcPr>
    </w:tblStylePr>
    <w:tblStylePr w:type="lastRow">
      <w:rPr>
        <w:b/>
        <w:bCs/>
        <w:color w:val="358EA6"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5D1" w:themeFill="accent6" w:themeFillTint="3F"/>
      </w:tcPr>
    </w:tblStylePr>
    <w:tblStylePr w:type="band1Horz">
      <w:tblPr/>
      <w:tcPr>
        <w:shd w:val="clear" w:color="auto" w:fill="FDE9D9" w:themeFill="accent6" w:themeFillTint="33"/>
      </w:tcPr>
    </w:tblStylePr>
  </w:style>
  <w:style w:type="table" w:styleId="128">
    <w:name w:val="Colorful Grid"/>
    <w:basedOn w:val="35"/>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14:textFill>
          <w14:solidFill>
            <w14:schemeClr w14:val="tx1"/>
          </w14:solidFill>
        </w14:textFill>
      </w:rPr>
      <w:tblPr/>
      <w:tcPr>
        <w:shd w:val="clear" w:color="auto" w:fill="999999" w:themeFill="text1" w:themeFillTint="66"/>
      </w:tcPr>
    </w:tblStylePr>
    <w:tblStylePr w:type="firstCol">
      <w:rPr>
        <w:color w:val="FFFFFF" w:themeColor="background1"/>
        <w14:textFill>
          <w14:solidFill>
            <w14:schemeClr w14:val="bg1"/>
          </w14:solidFill>
        </w14:textFill>
      </w:rPr>
      <w:tblPr/>
      <w:tcPr>
        <w:shd w:val="clear" w:color="auto" w:fill="000000" w:themeFill="text1" w:themeFillShade="BF"/>
      </w:tcPr>
    </w:tblStylePr>
    <w:tblStylePr w:type="lastCol">
      <w:rPr>
        <w:color w:val="FFFFFF" w:themeColor="background1"/>
        <w14:textFill>
          <w14:solidFill>
            <w14:schemeClr w14:val="bg1"/>
          </w14:solidFill>
        </w14:textFill>
      </w:rPr>
      <w:tblPr/>
      <w:tcPr>
        <w:shd w:val="clear" w:color="auto" w:fill="000000" w:themeFill="text1" w:themeFillShade="BF"/>
      </w:tc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129">
    <w:name w:val="Colorful Grid Accent 1"/>
    <w:basedOn w:val="35"/>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14:textFill>
          <w14:solidFill>
            <w14:schemeClr w14:val="tx1"/>
          </w14:solidFill>
        </w14:textFill>
      </w:rPr>
      <w:tblPr/>
      <w:tcPr>
        <w:shd w:val="clear" w:color="auto" w:fill="B8CCE4" w:themeFill="accent1" w:themeFillTint="66"/>
      </w:tcPr>
    </w:tblStylePr>
    <w:tblStylePr w:type="firstCol">
      <w:rPr>
        <w:color w:val="FFFFFF" w:themeColor="background1"/>
        <w14:textFill>
          <w14:solidFill>
            <w14:schemeClr w14:val="bg1"/>
          </w14:solidFill>
        </w14:textFill>
      </w:rPr>
      <w:tblPr/>
      <w:tcPr>
        <w:shd w:val="clear" w:color="auto" w:fill="366091" w:themeFill="accent1" w:themeFillShade="BF"/>
      </w:tcPr>
    </w:tblStylePr>
    <w:tblStylePr w:type="lastCol">
      <w:rPr>
        <w:color w:val="FFFFFF" w:themeColor="background1"/>
        <w14:textFill>
          <w14:solidFill>
            <w14:schemeClr w14:val="bg1"/>
          </w14:solidFill>
        </w14:textFill>
      </w:rPr>
      <w:tblPr/>
      <w:tcPr>
        <w:shd w:val="clear" w:color="auto" w:fill="366091" w:themeFill="accent1" w:themeFillShade="BF"/>
      </w:tc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130">
    <w:name w:val="Colorful Grid Accent 2"/>
    <w:basedOn w:val="35"/>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14:textFill>
          <w14:solidFill>
            <w14:schemeClr w14:val="tx1"/>
          </w14:solidFill>
        </w14:textFill>
      </w:rPr>
      <w:tblPr/>
      <w:tcPr>
        <w:shd w:val="clear" w:color="auto" w:fill="E5B8B7" w:themeFill="accent2" w:themeFillTint="66"/>
      </w:tcPr>
    </w:tblStylePr>
    <w:tblStylePr w:type="firstCol">
      <w:rPr>
        <w:color w:val="FFFFFF" w:themeColor="background1"/>
        <w14:textFill>
          <w14:solidFill>
            <w14:schemeClr w14:val="bg1"/>
          </w14:solidFill>
        </w14:textFill>
      </w:rPr>
      <w:tblPr/>
      <w:tcPr>
        <w:shd w:val="clear" w:color="auto" w:fill="943734" w:themeFill="accent2" w:themeFillShade="BF"/>
      </w:tcPr>
    </w:tblStylePr>
    <w:tblStylePr w:type="lastCol">
      <w:rPr>
        <w:color w:val="FFFFFF" w:themeColor="background1"/>
        <w14:textFill>
          <w14:solidFill>
            <w14:schemeClr w14:val="bg1"/>
          </w14:solidFill>
        </w14:textFill>
      </w:rPr>
      <w:tblPr/>
      <w:tcPr>
        <w:shd w:val="clear" w:color="auto" w:fill="9437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Colorful Grid Accent 3"/>
    <w:basedOn w:val="35"/>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14:textFill>
          <w14:solidFill>
            <w14:schemeClr w14:val="tx1"/>
          </w14:solidFill>
        </w14:textFill>
      </w:rPr>
      <w:tblPr/>
      <w:tcPr>
        <w:shd w:val="clear" w:color="auto" w:fill="D6E3BC" w:themeFill="accent3" w:themeFillTint="66"/>
      </w:tcPr>
    </w:tblStylePr>
    <w:tblStylePr w:type="firstCol">
      <w:rPr>
        <w:color w:val="FFFFFF" w:themeColor="background1"/>
        <w14:textFill>
          <w14:solidFill>
            <w14:schemeClr w14:val="bg1"/>
          </w14:solidFill>
        </w14:textFill>
      </w:rPr>
      <w:tblPr/>
      <w:tcPr>
        <w:shd w:val="clear" w:color="auto" w:fill="76923C" w:themeFill="accent3" w:themeFillShade="BF"/>
      </w:tcPr>
    </w:tblStylePr>
    <w:tblStylePr w:type="lastCol">
      <w:rPr>
        <w:color w:val="FFFFFF" w:themeColor="background1"/>
        <w14:textFill>
          <w14:solidFill>
            <w14:schemeClr w14:val="bg1"/>
          </w14:solidFill>
        </w14:textFill>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32">
    <w:name w:val="Colorful Grid Accent 4"/>
    <w:basedOn w:val="35"/>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14:textFill>
          <w14:solidFill>
            <w14:schemeClr w14:val="tx1"/>
          </w14:solidFill>
        </w14:textFill>
      </w:rPr>
      <w:tblPr/>
      <w:tcPr>
        <w:shd w:val="clear" w:color="auto" w:fill="CCC0D9" w:themeFill="accent4" w:themeFillTint="66"/>
      </w:tcPr>
    </w:tblStylePr>
    <w:tblStylePr w:type="firstCol">
      <w:rPr>
        <w:color w:val="FFFFFF" w:themeColor="background1"/>
        <w14:textFill>
          <w14:solidFill>
            <w14:schemeClr w14:val="bg1"/>
          </w14:solidFill>
        </w14:textFill>
      </w:rPr>
      <w:tblPr/>
      <w:tcPr>
        <w:shd w:val="clear" w:color="auto" w:fill="5F497A" w:themeFill="accent4" w:themeFillShade="BF"/>
      </w:tcPr>
    </w:tblStylePr>
    <w:tblStylePr w:type="lastCol">
      <w:rPr>
        <w:color w:val="FFFFFF" w:themeColor="background1"/>
        <w14:textFill>
          <w14:solidFill>
            <w14:schemeClr w14:val="bg1"/>
          </w14:solidFill>
        </w14:textFill>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33">
    <w:name w:val="Colorful Grid Accent 5"/>
    <w:basedOn w:val="35"/>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14:textFill>
          <w14:solidFill>
            <w14:schemeClr w14:val="tx1"/>
          </w14:solidFill>
        </w14:textFill>
      </w:rPr>
      <w:tblPr/>
      <w:tcPr>
        <w:shd w:val="clear" w:color="auto" w:fill="B6DDE8" w:themeFill="accent5" w:themeFillTint="66"/>
      </w:tcPr>
    </w:tblStylePr>
    <w:tblStylePr w:type="firstCol">
      <w:rPr>
        <w:color w:val="FFFFFF" w:themeColor="background1"/>
        <w14:textFill>
          <w14:solidFill>
            <w14:schemeClr w14:val="bg1"/>
          </w14:solidFill>
        </w14:textFill>
      </w:rPr>
      <w:tblPr/>
      <w:tcPr>
        <w:shd w:val="clear" w:color="auto" w:fill="31849B" w:themeFill="accent5" w:themeFillShade="BF"/>
      </w:tcPr>
    </w:tblStylePr>
    <w:tblStylePr w:type="lastCol">
      <w:rPr>
        <w:color w:val="FFFFFF" w:themeColor="background1"/>
        <w14:textFill>
          <w14:solidFill>
            <w14:schemeClr w14:val="bg1"/>
          </w14:solidFill>
        </w14:textFill>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34">
    <w:name w:val="Colorful Grid Accent 6"/>
    <w:basedOn w:val="35"/>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14:textFill>
          <w14:solidFill>
            <w14:schemeClr w14:val="tx1"/>
          </w14:solidFill>
        </w14:textFill>
      </w:rPr>
      <w:tblPr/>
      <w:tcPr>
        <w:shd w:val="clear" w:color="auto" w:fill="FBD4B4" w:themeFill="accent6" w:themeFillTint="66"/>
      </w:tcPr>
    </w:tblStylePr>
    <w:tblStylePr w:type="firstCol">
      <w:rPr>
        <w:color w:val="FFFFFF" w:themeColor="background1"/>
        <w14:textFill>
          <w14:solidFill>
            <w14:schemeClr w14:val="bg1"/>
          </w14:solidFill>
        </w14:textFill>
      </w:rPr>
      <w:tblPr/>
      <w:tcPr>
        <w:shd w:val="clear" w:color="auto" w:fill="E36C09" w:themeFill="accent6" w:themeFillShade="BF"/>
      </w:tcPr>
    </w:tblStylePr>
    <w:tblStylePr w:type="lastCol">
      <w:rPr>
        <w:color w:val="FFFFFF" w:themeColor="background1"/>
        <w14:textFill>
          <w14:solidFill>
            <w14:schemeClr w14:val="bg1"/>
          </w14:solidFill>
        </w14:textFill>
      </w:rPr>
      <w:tblPr/>
      <w:tcPr>
        <w:shd w:val="clear" w:color="auto" w:fill="E36C09"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136">
    <w:name w:val="Strong"/>
    <w:basedOn w:val="135"/>
    <w:qFormat/>
    <w:uiPriority w:val="22"/>
    <w:rPr>
      <w:b/>
      <w:bCs/>
    </w:rPr>
  </w:style>
  <w:style w:type="character" w:styleId="137">
    <w:name w:val="page number"/>
    <w:qFormat/>
    <w:uiPriority w:val="0"/>
    <w:rPr>
      <w:rFonts w:ascii="Times New Roman" w:hAnsi="Times New Roman" w:eastAsia="宋体"/>
    </w:rPr>
  </w:style>
  <w:style w:type="character" w:styleId="138">
    <w:name w:val="Emphasis"/>
    <w:basedOn w:val="135"/>
    <w:qFormat/>
    <w:uiPriority w:val="20"/>
    <w:rPr>
      <w:i/>
      <w:iCs/>
    </w:rPr>
  </w:style>
  <w:style w:type="character" w:customStyle="1" w:styleId="139">
    <w:name w:val="Header Char"/>
    <w:basedOn w:val="135"/>
    <w:link w:val="27"/>
    <w:qFormat/>
    <w:uiPriority w:val="99"/>
  </w:style>
  <w:style w:type="character" w:customStyle="1" w:styleId="140">
    <w:name w:val="Footer Char"/>
    <w:basedOn w:val="135"/>
    <w:link w:val="26"/>
    <w:qFormat/>
    <w:uiPriority w:val="99"/>
  </w:style>
  <w:style w:type="paragraph" w:styleId="141">
    <w:name w:val="No Spacing"/>
    <w:qFormat/>
    <w:uiPriority w:val="1"/>
    <w:pPr>
      <w:spacing w:after="0" w:line="240" w:lineRule="auto"/>
    </w:pPr>
    <w:rPr>
      <w:rFonts w:asciiTheme="minorHAnsi" w:hAnsiTheme="minorHAnsi" w:eastAsiaTheme="minorEastAsia" w:cstheme="minorBidi"/>
      <w:sz w:val="22"/>
      <w:szCs w:val="22"/>
      <w:lang w:val="en-US" w:eastAsia="en-US" w:bidi="ar-SA"/>
    </w:rPr>
  </w:style>
  <w:style w:type="character" w:customStyle="1" w:styleId="142">
    <w:name w:val="Heading 1 Char"/>
    <w:basedOn w:val="135"/>
    <w:link w:val="3"/>
    <w:qFormat/>
    <w:uiPriority w:val="9"/>
    <w:rPr>
      <w:rFonts w:asciiTheme="majorHAnsi" w:hAnsiTheme="majorHAnsi" w:eastAsiaTheme="majorEastAsia" w:cstheme="majorBidi"/>
      <w:b/>
      <w:bCs/>
      <w:color w:val="376092" w:themeColor="accent1" w:themeShade="BF"/>
      <w:sz w:val="28"/>
      <w:szCs w:val="28"/>
    </w:rPr>
  </w:style>
  <w:style w:type="character" w:customStyle="1" w:styleId="143">
    <w:name w:val="Heading 2 Char"/>
    <w:basedOn w:val="135"/>
    <w:link w:val="4"/>
    <w:qFormat/>
    <w:uiPriority w:val="9"/>
    <w:rPr>
      <w:rFonts w:asciiTheme="majorHAnsi" w:hAnsiTheme="majorHAnsi" w:eastAsiaTheme="majorEastAsia" w:cstheme="majorBidi"/>
      <w:b/>
      <w:bCs/>
      <w:color w:val="4F81BD" w:themeColor="accent1"/>
      <w:sz w:val="26"/>
      <w:szCs w:val="26"/>
      <w14:textFill>
        <w14:solidFill>
          <w14:schemeClr w14:val="accent1"/>
        </w14:solidFill>
      </w14:textFill>
    </w:rPr>
  </w:style>
  <w:style w:type="character" w:customStyle="1" w:styleId="144">
    <w:name w:val="Heading 3 Char"/>
    <w:basedOn w:val="135"/>
    <w:link w:val="5"/>
    <w:qFormat/>
    <w:uiPriority w:val="9"/>
    <w:rPr>
      <w:rFonts w:asciiTheme="majorHAnsi" w:hAnsiTheme="majorHAnsi" w:eastAsiaTheme="majorEastAsia" w:cstheme="majorBidi"/>
      <w:b/>
      <w:bCs/>
      <w:color w:val="4F81BD" w:themeColor="accent1"/>
      <w14:textFill>
        <w14:solidFill>
          <w14:schemeClr w14:val="accent1"/>
        </w14:solidFill>
      </w14:textFill>
    </w:rPr>
  </w:style>
  <w:style w:type="character" w:customStyle="1" w:styleId="145">
    <w:name w:val="Title Char"/>
    <w:basedOn w:val="135"/>
    <w:link w:val="34"/>
    <w:qFormat/>
    <w:uiPriority w:val="10"/>
    <w:rPr>
      <w:rFonts w:asciiTheme="majorHAnsi" w:hAnsiTheme="majorHAnsi" w:eastAsiaTheme="majorEastAsia" w:cstheme="majorBidi"/>
      <w:color w:val="17375E" w:themeColor="text2" w:themeShade="BF"/>
      <w:spacing w:val="5"/>
      <w:kern w:val="28"/>
      <w:sz w:val="52"/>
      <w:szCs w:val="52"/>
    </w:rPr>
  </w:style>
  <w:style w:type="character" w:customStyle="1" w:styleId="146">
    <w:name w:val="Subtitle Char"/>
    <w:basedOn w:val="135"/>
    <w:link w:val="29"/>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147">
    <w:name w:val="List Paragraph"/>
    <w:basedOn w:val="1"/>
    <w:qFormat/>
    <w:uiPriority w:val="34"/>
    <w:pPr>
      <w:ind w:left="720"/>
      <w:contextualSpacing/>
    </w:pPr>
  </w:style>
  <w:style w:type="character" w:customStyle="1" w:styleId="148">
    <w:name w:val="Body Text Char"/>
    <w:basedOn w:val="135"/>
    <w:link w:val="19"/>
    <w:qFormat/>
    <w:uiPriority w:val="99"/>
  </w:style>
  <w:style w:type="character" w:customStyle="1" w:styleId="149">
    <w:name w:val="Body Text 2 Char"/>
    <w:basedOn w:val="135"/>
    <w:link w:val="31"/>
    <w:qFormat/>
    <w:uiPriority w:val="99"/>
  </w:style>
  <w:style w:type="character" w:customStyle="1" w:styleId="150">
    <w:name w:val="Body Text 3 Char"/>
    <w:basedOn w:val="135"/>
    <w:link w:val="17"/>
    <w:qFormat/>
    <w:uiPriority w:val="99"/>
    <w:rPr>
      <w:sz w:val="16"/>
      <w:szCs w:val="16"/>
    </w:rPr>
  </w:style>
  <w:style w:type="character" w:customStyle="1" w:styleId="151">
    <w:name w:val="Macro Text Char"/>
    <w:basedOn w:val="135"/>
    <w:link w:val="2"/>
    <w:qFormat/>
    <w:uiPriority w:val="99"/>
    <w:rPr>
      <w:rFonts w:ascii="Courier" w:hAnsi="Courier"/>
      <w:sz w:val="20"/>
      <w:szCs w:val="20"/>
    </w:rPr>
  </w:style>
  <w:style w:type="paragraph" w:styleId="152">
    <w:name w:val="Quote"/>
    <w:basedOn w:val="1"/>
    <w:next w:val="1"/>
    <w:link w:val="153"/>
    <w:qFormat/>
    <w:uiPriority w:val="29"/>
    <w:rPr>
      <w:i/>
      <w:iCs/>
      <w:color w:val="000000" w:themeColor="text1"/>
      <w14:textFill>
        <w14:solidFill>
          <w14:schemeClr w14:val="tx1"/>
        </w14:solidFill>
      </w14:textFill>
    </w:rPr>
  </w:style>
  <w:style w:type="character" w:customStyle="1" w:styleId="153">
    <w:name w:val="Quote Char"/>
    <w:basedOn w:val="135"/>
    <w:link w:val="152"/>
    <w:qFormat/>
    <w:uiPriority w:val="29"/>
    <w:rPr>
      <w:i/>
      <w:iCs/>
      <w:color w:val="000000" w:themeColor="text1"/>
      <w14:textFill>
        <w14:solidFill>
          <w14:schemeClr w14:val="tx1"/>
        </w14:solidFill>
      </w14:textFill>
    </w:rPr>
  </w:style>
  <w:style w:type="character" w:customStyle="1" w:styleId="154">
    <w:name w:val="Heading 4 Char"/>
    <w:basedOn w:val="135"/>
    <w:link w:val="6"/>
    <w:semiHidden/>
    <w:qFormat/>
    <w:uiPriority w:val="9"/>
    <w:rPr>
      <w:rFonts w:asciiTheme="majorHAnsi" w:hAnsiTheme="majorHAnsi" w:eastAsiaTheme="majorEastAsia" w:cstheme="majorBidi"/>
      <w:b/>
      <w:bCs/>
      <w:i/>
      <w:iCs/>
      <w:color w:val="4F81BD" w:themeColor="accent1"/>
      <w14:textFill>
        <w14:solidFill>
          <w14:schemeClr w14:val="accent1"/>
        </w14:solidFill>
      </w14:textFill>
    </w:rPr>
  </w:style>
  <w:style w:type="character" w:customStyle="1" w:styleId="155">
    <w:name w:val="Heading 5 Char"/>
    <w:basedOn w:val="135"/>
    <w:link w:val="7"/>
    <w:semiHidden/>
    <w:qFormat/>
    <w:uiPriority w:val="9"/>
    <w:rPr>
      <w:rFonts w:asciiTheme="majorHAnsi" w:hAnsiTheme="majorHAnsi" w:eastAsiaTheme="majorEastAsia" w:cstheme="majorBidi"/>
      <w:color w:val="254061" w:themeColor="accent1" w:themeShade="80"/>
    </w:rPr>
  </w:style>
  <w:style w:type="character" w:customStyle="1" w:styleId="156">
    <w:name w:val="Heading 6 Char"/>
    <w:basedOn w:val="135"/>
    <w:link w:val="8"/>
    <w:semiHidden/>
    <w:qFormat/>
    <w:uiPriority w:val="9"/>
    <w:rPr>
      <w:rFonts w:asciiTheme="majorHAnsi" w:hAnsiTheme="majorHAnsi" w:eastAsiaTheme="majorEastAsia" w:cstheme="majorBidi"/>
      <w:i/>
      <w:iCs/>
      <w:color w:val="254061" w:themeColor="accent1" w:themeShade="80"/>
    </w:rPr>
  </w:style>
  <w:style w:type="character" w:customStyle="1" w:styleId="157">
    <w:name w:val="Heading 7 Char"/>
    <w:basedOn w:val="135"/>
    <w:link w:val="9"/>
    <w:semiHidden/>
    <w:qFormat/>
    <w:uiPriority w:val="9"/>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character" w:customStyle="1" w:styleId="158">
    <w:name w:val="Heading 8 Char"/>
    <w:basedOn w:val="135"/>
    <w:link w:val="10"/>
    <w:semiHidden/>
    <w:qFormat/>
    <w:uiPriority w:val="9"/>
    <w:rPr>
      <w:rFonts w:asciiTheme="majorHAnsi" w:hAnsiTheme="majorHAnsi" w:eastAsiaTheme="majorEastAsia" w:cstheme="majorBidi"/>
      <w:color w:val="4F81BD" w:themeColor="accent1"/>
      <w:sz w:val="20"/>
      <w:szCs w:val="20"/>
      <w14:textFill>
        <w14:solidFill>
          <w14:schemeClr w14:val="accent1"/>
        </w14:solidFill>
      </w14:textFill>
    </w:rPr>
  </w:style>
  <w:style w:type="character" w:customStyle="1" w:styleId="159">
    <w:name w:val="Heading 9 Char"/>
    <w:basedOn w:val="135"/>
    <w:link w:val="11"/>
    <w:semiHidden/>
    <w:qFormat/>
    <w:uiPriority w:val="9"/>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paragraph" w:styleId="160">
    <w:name w:val="Intense Quote"/>
    <w:basedOn w:val="1"/>
    <w:next w:val="1"/>
    <w:link w:val="161"/>
    <w:qFormat/>
    <w:uiPriority w:val="30"/>
    <w:pPr>
      <w:pBdr>
        <w:bottom w:val="single" w:color="4F81BD" w:themeColor="accent1" w:sz="4" w:space="4"/>
      </w:pBdr>
      <w:spacing w:before="200" w:after="280"/>
      <w:ind w:left="936" w:right="936"/>
    </w:pPr>
    <w:rPr>
      <w:b/>
      <w:bCs/>
      <w:i/>
      <w:iCs/>
      <w:color w:val="4F81BD" w:themeColor="accent1"/>
      <w14:textFill>
        <w14:solidFill>
          <w14:schemeClr w14:val="accent1"/>
        </w14:solidFill>
      </w14:textFill>
    </w:rPr>
  </w:style>
  <w:style w:type="character" w:customStyle="1" w:styleId="161">
    <w:name w:val="Intense Quote Char"/>
    <w:basedOn w:val="135"/>
    <w:link w:val="160"/>
    <w:qFormat/>
    <w:uiPriority w:val="30"/>
    <w:rPr>
      <w:b/>
      <w:bCs/>
      <w:i/>
      <w:iCs/>
      <w:color w:val="4F81BD" w:themeColor="accent1"/>
      <w14:textFill>
        <w14:solidFill>
          <w14:schemeClr w14:val="accent1"/>
        </w14:solidFill>
      </w14:textFill>
    </w:rPr>
  </w:style>
  <w:style w:type="character" w:customStyle="1" w:styleId="162">
    <w:name w:val="Subtle Emphasis"/>
    <w:basedOn w:val="135"/>
    <w:qFormat/>
    <w:uiPriority w:val="19"/>
    <w:rPr>
      <w:i/>
      <w:iCs/>
      <w:color w:val="808080" w:themeColor="text1" w:themeTint="80"/>
      <w14:textFill>
        <w14:solidFill>
          <w14:schemeClr w14:val="tx1">
            <w14:lumMod w14:val="50000"/>
            <w14:lumOff w14:val="50000"/>
          </w14:schemeClr>
        </w14:solidFill>
      </w14:textFill>
    </w:rPr>
  </w:style>
  <w:style w:type="character" w:customStyle="1" w:styleId="163">
    <w:name w:val="Intense Emphasis"/>
    <w:basedOn w:val="135"/>
    <w:qFormat/>
    <w:uiPriority w:val="21"/>
    <w:rPr>
      <w:b/>
      <w:bCs/>
      <w:i/>
      <w:iCs/>
      <w:color w:val="4F81BD" w:themeColor="accent1"/>
      <w14:textFill>
        <w14:solidFill>
          <w14:schemeClr w14:val="accent1"/>
        </w14:solidFill>
      </w14:textFill>
    </w:rPr>
  </w:style>
  <w:style w:type="character" w:customStyle="1" w:styleId="164">
    <w:name w:val="Subtle Reference"/>
    <w:basedOn w:val="135"/>
    <w:qFormat/>
    <w:uiPriority w:val="31"/>
    <w:rPr>
      <w:smallCaps/>
      <w:color w:val="C0504D" w:themeColor="accent2"/>
      <w:u w:val="single"/>
      <w14:textFill>
        <w14:solidFill>
          <w14:schemeClr w14:val="accent2"/>
        </w14:solidFill>
      </w14:textFill>
    </w:rPr>
  </w:style>
  <w:style w:type="character" w:customStyle="1" w:styleId="165">
    <w:name w:val="Intense Reference"/>
    <w:basedOn w:val="135"/>
    <w:qFormat/>
    <w:uiPriority w:val="32"/>
    <w:rPr>
      <w:b/>
      <w:bCs/>
      <w:smallCaps/>
      <w:color w:val="C0504D" w:themeColor="accent2"/>
      <w:spacing w:val="5"/>
      <w:u w:val="single"/>
      <w14:textFill>
        <w14:solidFill>
          <w14:schemeClr w14:val="accent2"/>
        </w14:solidFill>
      </w14:textFill>
    </w:rPr>
  </w:style>
  <w:style w:type="character" w:customStyle="1" w:styleId="166">
    <w:name w:val="Book Title"/>
    <w:basedOn w:val="135"/>
    <w:qFormat/>
    <w:uiPriority w:val="33"/>
    <w:rPr>
      <w:b/>
      <w:bCs/>
      <w:smallCaps/>
      <w:spacing w:val="5"/>
    </w:rPr>
  </w:style>
  <w:style w:type="paragraph" w:customStyle="1" w:styleId="167">
    <w:name w:val="TOC Heading"/>
    <w:basedOn w:val="3"/>
    <w:next w:val="1"/>
    <w:semiHidden/>
    <w:unhideWhenUsed/>
    <w:qFormat/>
    <w:uiPriority w:val="39"/>
    <w:pPr>
      <w:outlineLvl w:val="9"/>
    </w:pPr>
  </w:style>
  <w:style w:type="paragraph" w:customStyle="1" w:styleId="168">
    <w:name w:val="列出段落1"/>
    <w:qFormat/>
    <w:uiPriority w:val="0"/>
    <w:pPr>
      <w:widowControl w:val="0"/>
      <w:ind w:firstLine="420" w:firstLineChars="200"/>
      <w:jc w:val="both"/>
    </w:pPr>
    <w:rPr>
      <w:rFonts w:ascii="仿宋_GB2312" w:hAnsi="Times New Roman" w:eastAsia="仿宋_GB2312" w:cs="Times New Roman"/>
      <w:kern w:val="2"/>
      <w:sz w:val="32"/>
      <w:szCs w:val="24"/>
      <w:lang w:val="en-US" w:eastAsia="zh-CN" w:bidi="ar-SA"/>
    </w:rPr>
  </w:style>
  <w:style w:type="paragraph" w:customStyle="1" w:styleId="169">
    <w:name w:val="p17"/>
    <w:qFormat/>
    <w:uiPriority w:val="0"/>
    <w:pPr>
      <w:jc w:val="both"/>
    </w:pPr>
    <w:rPr>
      <w:rFonts w:ascii="Times New Roman" w:hAnsi="Times New Roman" w:eastAsia="宋体" w:cs="Times New Roman"/>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1.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docProps/app.xml><?xml version="1.0" encoding="utf-8"?>
<Properties xmlns="http://schemas.openxmlformats.org/officeDocument/2006/extended-properties" xmlns:vt="http://schemas.openxmlformats.org/officeDocument/2006/docPropsVTypes">
  <Template>Normal.dotm</Template>
  <Pages>20</Pages>
  <Words>5600</Words>
  <Characters>5645</Characters>
  <Lines>0</Lines>
  <Paragraphs>0</Paragraphs>
  <TotalTime>11</TotalTime>
  <ScaleCrop>false</ScaleCrop>
  <LinksUpToDate>false</LinksUpToDate>
  <CharactersWithSpaces>6787</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2013-12-25T23:15:00Z</dcterms:created>
  <dc:creator>python-docx</dc:creator>
  <dc:description>generated by python-docx</dc:description>
  <cp:lastModifiedBy>Administrator</cp:lastModifiedBy>
  <cp:lastPrinted>2023-11-28T10:49:00Z</cp:lastPrinted>
  <dcterms:modified xsi:type="dcterms:W3CDTF">2023-11-30T09:46:36Z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F213F4A9D2A94E73846C4FA838A22DDA</vt:lpwstr>
  </property>
</Properties>
</file>